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FC" w:rsidRPr="00B61F23" w:rsidRDefault="00D36FFC" w:rsidP="00D36FFC">
      <w:pPr>
        <w:pStyle w:val="Default"/>
        <w:jc w:val="both"/>
      </w:pPr>
      <w:bookmarkStart w:id="0" w:name="_Toc525852334"/>
      <w:r w:rsidRPr="00B61F23">
        <w:t>SVEUČILIŠTE JOSIPA JURJA STROSSMAYERA  U OSIJEKU</w:t>
      </w:r>
    </w:p>
    <w:p w:rsidR="00D36FFC" w:rsidRPr="00B61F23" w:rsidRDefault="00D36FFC" w:rsidP="00D36FFC">
      <w:pPr>
        <w:pStyle w:val="Default"/>
        <w:jc w:val="both"/>
        <w:rPr>
          <w:b/>
        </w:rPr>
      </w:pPr>
      <w:r w:rsidRPr="00B61F23">
        <w:rPr>
          <w:b/>
        </w:rPr>
        <w:t>GRADSKA I SVEUČILIŠNA KNJIŽNICA OSIJEK</w:t>
      </w:r>
    </w:p>
    <w:p w:rsidR="00D36FFC" w:rsidRPr="00B61F23" w:rsidRDefault="00D36FFC" w:rsidP="00D36FFC">
      <w:pPr>
        <w:pStyle w:val="Default"/>
        <w:jc w:val="both"/>
      </w:pPr>
    </w:p>
    <w:p w:rsidR="00D36FFC" w:rsidRPr="00B61F23" w:rsidRDefault="00D36FFC" w:rsidP="00D36FFC">
      <w:pPr>
        <w:pStyle w:val="Default"/>
        <w:jc w:val="both"/>
      </w:pPr>
    </w:p>
    <w:p w:rsidR="00D36FFC" w:rsidRPr="00B61F23" w:rsidRDefault="00D36FFC" w:rsidP="00D36FFC">
      <w:pPr>
        <w:pStyle w:val="Default"/>
        <w:jc w:val="both"/>
      </w:pPr>
      <w:r w:rsidRPr="00B61F23">
        <w:t>Broj RKP-a  :       02508</w:t>
      </w:r>
    </w:p>
    <w:p w:rsidR="00D36FFC" w:rsidRPr="00B61F23" w:rsidRDefault="00D36FFC" w:rsidP="00D36FFC">
      <w:pPr>
        <w:pStyle w:val="Default"/>
        <w:jc w:val="both"/>
      </w:pPr>
      <w:r w:rsidRPr="00B61F23">
        <w:t>Matični broj :       03014347</w:t>
      </w:r>
    </w:p>
    <w:p w:rsidR="00D36FFC" w:rsidRPr="00B61F23" w:rsidRDefault="00D36FFC" w:rsidP="00D36FFC">
      <w:pPr>
        <w:pStyle w:val="Default"/>
        <w:jc w:val="both"/>
      </w:pPr>
      <w:r w:rsidRPr="00B61F23">
        <w:t>OIB:                     46627536930</w:t>
      </w:r>
    </w:p>
    <w:p w:rsidR="00D36FFC" w:rsidRPr="00B61F23" w:rsidRDefault="00D36FFC" w:rsidP="00D36FFC">
      <w:pPr>
        <w:pStyle w:val="Default"/>
        <w:jc w:val="both"/>
      </w:pPr>
      <w:r w:rsidRPr="00B61F23">
        <w:t>Razina:                 11</w:t>
      </w:r>
    </w:p>
    <w:p w:rsidR="00D36FFC" w:rsidRPr="00B61F23" w:rsidRDefault="00D36FFC" w:rsidP="00D36FFC">
      <w:pPr>
        <w:pStyle w:val="Default"/>
        <w:jc w:val="both"/>
      </w:pPr>
      <w:r w:rsidRPr="00B61F23">
        <w:t>Šifra djelatnosti:   9101</w:t>
      </w:r>
    </w:p>
    <w:p w:rsidR="00D36FFC" w:rsidRPr="00B61F23" w:rsidRDefault="00D36FFC" w:rsidP="00D36FFC">
      <w:pPr>
        <w:pStyle w:val="Default"/>
        <w:jc w:val="both"/>
      </w:pPr>
      <w:r w:rsidRPr="00B61F23">
        <w:t>Razdjel:                080</w:t>
      </w:r>
    </w:p>
    <w:p w:rsidR="00D36FFC" w:rsidRPr="00B61F23" w:rsidRDefault="00D36FFC" w:rsidP="00D36FFC">
      <w:pPr>
        <w:pStyle w:val="Default"/>
        <w:jc w:val="both"/>
        <w:rPr>
          <w:rFonts w:eastAsia="Times New Roman"/>
          <w:lang w:eastAsia="hr-HR"/>
        </w:rPr>
      </w:pPr>
    </w:p>
    <w:p w:rsidR="00D36FFC" w:rsidRPr="00B61F23" w:rsidRDefault="00D36FFC" w:rsidP="00D36FFC">
      <w:pPr>
        <w:pStyle w:val="Default"/>
        <w:jc w:val="center"/>
        <w:rPr>
          <w:rFonts w:eastAsia="Times New Roman"/>
          <w:lang w:eastAsia="hr-HR"/>
        </w:rPr>
      </w:pPr>
      <w:r w:rsidRPr="00B61F23">
        <w:rPr>
          <w:rFonts w:eastAsia="Times New Roman"/>
          <w:lang w:eastAsia="hr-HR"/>
        </w:rPr>
        <w:t>OBRAZLOŽENJE OPĆEG DIJELA</w:t>
      </w:r>
      <w:r w:rsidR="008B0BC3" w:rsidRPr="00B61F23">
        <w:rPr>
          <w:rFonts w:eastAsia="Times New Roman"/>
          <w:lang w:eastAsia="hr-HR"/>
        </w:rPr>
        <w:t xml:space="preserve"> POLUGODIŠNJEG</w:t>
      </w:r>
      <w:r w:rsidR="00643139" w:rsidRPr="00B61F23">
        <w:rPr>
          <w:rFonts w:eastAsia="Times New Roman"/>
          <w:lang w:eastAsia="hr-HR"/>
        </w:rPr>
        <w:t xml:space="preserve"> IZVJEŠTAJA O IZVRŠENJU FINANCIJSKOG PLANA</w:t>
      </w:r>
      <w:r w:rsidRPr="00B61F23">
        <w:rPr>
          <w:rFonts w:eastAsia="Times New Roman"/>
          <w:lang w:eastAsia="hr-HR"/>
        </w:rPr>
        <w:t xml:space="preserve"> </w:t>
      </w:r>
      <w:r w:rsidR="006176B0" w:rsidRPr="00B61F23">
        <w:rPr>
          <w:rFonts w:eastAsia="Times New Roman"/>
          <w:lang w:eastAsia="hr-HR"/>
        </w:rPr>
        <w:t>ZA 2024.</w:t>
      </w:r>
    </w:p>
    <w:p w:rsidR="00D36FFC" w:rsidRPr="00B61F23" w:rsidRDefault="00D36FFC" w:rsidP="00A9514A">
      <w:pPr>
        <w:keepNext/>
        <w:keepLines/>
        <w:spacing w:before="240" w:after="120" w:line="276" w:lineRule="auto"/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B61F23" w:rsidRDefault="00A9514A" w:rsidP="00643139">
      <w:pPr>
        <w:pStyle w:val="Odlomakpopisa"/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Prihodi i primici Knjižnice</w:t>
      </w:r>
    </w:p>
    <w:p w:rsidR="00643139" w:rsidRPr="00B61F23" w:rsidRDefault="00643139" w:rsidP="00643139">
      <w:pPr>
        <w:pStyle w:val="Odlomakpopisa"/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D19E8" w:rsidRPr="00B61F23" w:rsidRDefault="00A9514A" w:rsidP="00C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Ukupni </w:t>
      </w:r>
      <w:r w:rsidR="00B4647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planirani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 </w:t>
      </w:r>
      <w:r w:rsidR="00E86878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 planu 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86878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2024</w:t>
      </w:r>
      <w:r w:rsidR="00C00454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iznosi 1.477.399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 a </w:t>
      </w:r>
      <w:r w:rsidR="00E86878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polugodišnjim 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izvršenjem je ostvareno </w:t>
      </w:r>
      <w:r w:rsidR="00C00454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1.027.872,40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što je </w:t>
      </w:r>
      <w:r w:rsidR="00C00454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ostvarenje od 69,57 %.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Ukupni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prihodi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 u</w:t>
      </w:r>
      <w:proofErr w:type="gram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proofErr w:type="gram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uslijed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novog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plaćama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državnoj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službama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Uredbe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nazivima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uvjetima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raspored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koeficijentima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obračun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plaće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službama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dolazi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povećanja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plaće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zaposlenika</w:t>
      </w:r>
      <w:proofErr w:type="spellEnd"/>
      <w:r w:rsidR="00CD19E8" w:rsidRPr="00B6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D66" w:rsidRPr="00B61F23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41D66" w:rsidRPr="00B61F23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Gradska i sveučilišna knjižnica </w:t>
      </w:r>
      <w:r w:rsidR="00EE0D7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prihode ( prihode poslovanja )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ostvaruje kroz tri aktivnosti.</w:t>
      </w:r>
    </w:p>
    <w:p w:rsidR="00E839AC" w:rsidRPr="00B61F23" w:rsidRDefault="00E839AC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B61F23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A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ktivnost A621003  Redovna djelatnost Sveučilišta u Osijeku</w:t>
      </w:r>
    </w:p>
    <w:p w:rsidR="00643139" w:rsidRPr="00B61F23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B903A5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proračunski korisnik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u ovoj aktivnosti 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osigurava iz državnog 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B903A5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Limite primamo od Ministarstva znaosti i obrazovanja, odnosno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Sveučilišta J.J. Strossmayera u Osijeku </w:t>
      </w:r>
      <w:r w:rsidR="00BF05D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Opći prihodi i primici, izvor 11.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B332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Tu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 sredstva 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plaće i materijalna prava zaposleni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</w:t>
      </w:r>
      <w:r w:rsidR="00BF05D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novčana naknada zbog nezapošljavanja invalida.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 ove aktivnosti je planirano 826.735 e prihoda dok je ostvareno 448.094,23 eura, što predstavlja 55% .</w:t>
      </w:r>
    </w:p>
    <w:p w:rsidR="00643139" w:rsidRPr="00B61F23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B61F23" w:rsidRDefault="00BF05DE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A</w:t>
      </w:r>
      <w:r w:rsidR="00A9514A" w:rsidRPr="00B61F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  <w:t xml:space="preserve">ktivnost 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 xml:space="preserve">A622122 </w:t>
      </w:r>
      <w:r w:rsidR="00A9514A" w:rsidRPr="00B61F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  <w:t>Programsko financiranje javnih visokih učilišta</w:t>
      </w:r>
    </w:p>
    <w:p w:rsidR="00643139" w:rsidRPr="00B61F23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</w:t>
      </w:r>
      <w:r w:rsidR="00BF05DE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redstva u ovoj aktivnosti su također </w:t>
      </w:r>
      <w:r w:rsidR="00A9514A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osigurana su od strane Ministarstva znanosti i obrazovanja iz izvora 11</w:t>
      </w:r>
      <w:r w:rsidR="00BF05DE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, limite primamo od nadležnog ministarstva,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odnosno Sveučilišta J.J. Strossmayera u Osijeku</w:t>
      </w:r>
      <w:r w:rsidR="00BF05DE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. Iz ovih sredstava podmirujemo prvenst</w:t>
      </w:r>
      <w:r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veno režijske troškove Knjižnice  te</w:t>
      </w:r>
      <w:r w:rsidR="00BF05DE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materijal  i usluge za redovno održavanje iste.</w:t>
      </w:r>
      <w:r w:rsidR="00CD19E8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r w:rsidR="00E13020" w:rsidRPr="00B61F23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Planirano je 52.364 eura, dok je ostvareno 66.361,40 eura, što predstavlja povećanje od 27% u odnosu na planirano.</w:t>
      </w:r>
    </w:p>
    <w:p w:rsidR="00CD19E8" w:rsidRPr="00B61F23" w:rsidRDefault="00CD19E8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EE0D7A" w:rsidRPr="00B61F23" w:rsidRDefault="00EE0D7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  <w:r w:rsidRPr="00B61F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  <w:t xml:space="preserve">Aktivnost A 679090 Redovna djelatnost sveučilišta u Osijeku </w:t>
      </w:r>
    </w:p>
    <w:p w:rsidR="00E13020" w:rsidRPr="00B61F23" w:rsidRDefault="00E13020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</w:p>
    <w:p w:rsidR="00643139" w:rsidRPr="00B61F23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Vlastiti prihod  - izvor 31</w:t>
      </w:r>
    </w:p>
    <w:p w:rsidR="00A9514A" w:rsidRPr="00B61F23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</w:t>
      </w:r>
      <w:r w:rsidR="0064313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vlastite prihode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ostvaruje kroz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međuknjižničnu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posudbu knjiga, ustupanje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973BBF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licence drugim knjižnicama za korištenje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knjižničnog programa</w:t>
      </w:r>
      <w:r w:rsidR="00973BBF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kroz najam prostora</w:t>
      </w:r>
      <w:r w:rsidR="00DD58F6"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CD19E8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Planirani prihod planom za 2024. je iznosio 17.500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dok je na kraju izvještajnog razdoblja ostvareno 5.932,00 eura što predstavlja 33,9% planiranog.</w:t>
      </w:r>
    </w:p>
    <w:p w:rsidR="00E13020" w:rsidRPr="00B61F23" w:rsidRDefault="00E13020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13020" w:rsidRPr="00B61F23" w:rsidRDefault="00E13020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</w:p>
    <w:p w:rsidR="00DD58F6" w:rsidRPr="00B61F23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lastRenderedPageBreak/>
        <w:t>Namjenski prihod - izvor 43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5436B7" w:rsidRPr="00B61F23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DD58F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namjenske prihode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ostvaruje kroz upise i zakasnine svojih korisnika. U 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prvom polugodištu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2023. godini smo od Sveučilišta J.J.Strossmayera u Osijeku primili 22.000,00 </w:t>
      </w:r>
      <w:r w:rsidR="00473831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eura kao pomoć za izradu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projektne dokumentacije kako bi se mogli prijaviti za natječaj za</w:t>
      </w:r>
      <w:r w:rsidR="00DD58F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energetsku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obnovu zgrade Knjižnic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e. Planom 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2024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="00DD58F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 planirano 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100.000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9514A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</w:t>
      </w:r>
      <w:r w:rsidR="00DD58F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ostvareno 52.804,04 eura što predstavlja ostvarenje od 52,8%.  </w:t>
      </w:r>
    </w:p>
    <w:p w:rsidR="00E13020" w:rsidRPr="00B61F23" w:rsidRDefault="00E13020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436B7" w:rsidRPr="00B61F23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Ostalih pomoći – izvor 52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Gradska i sveučilišna knjižnica u Osijeku osim sveučilišne djelatnosti obavlja i gradsku djelatnost. Gradska djelatnost se financira iz sredstava Ministarstva kulture i </w:t>
      </w:r>
      <w:r w:rsidR="00EF11E3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medija ( za financiranje matične 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službe i službe austrijske manjine )  Grada Osijeka  ( za financiran</w:t>
      </w:r>
      <w:r w:rsidR="004507B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gradske djelatnosti ) te od V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eleposl</w:t>
      </w:r>
      <w:r w:rsidR="004507B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anstva SAD-a ( za financiranje A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meričkog kutka ). </w:t>
      </w:r>
      <w:r w:rsidR="000659C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Odobren nam je projekt Energetska obnova zgrade Gradske i sveučilišne knjižnice Osijek te nam je u ovom izvještajnom razdoblju doznačen prvi zahtjev za nadoknadu sredstava ( za projektnu dokumentaciju u iznosu od </w:t>
      </w:r>
      <w:r w:rsidR="00026B74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27.500,00 eura ).</w:t>
      </w:r>
      <w:r w:rsidR="000659C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436B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</w:t>
      </w:r>
      <w:r w:rsidR="0074434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lanu za 2024. nije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uvršteno Mini</w:t>
      </w:r>
      <w:r w:rsidR="00744347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starstvo kulture i medija iz razloga jer</w:t>
      </w:r>
      <w:r w:rsidR="00E13020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nismo od njihove strane dobili pismenu potvrdu o planiranim prihodima.</w:t>
      </w:r>
      <w:r w:rsidR="00986A8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</w:t>
      </w:r>
      <w:r w:rsidR="00306EC5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ovom izvještajnom razdoblju ostvarili 94,56% planiranih prihoda.</w:t>
      </w:r>
    </w:p>
    <w:p w:rsidR="00E839AC" w:rsidRPr="00B61F23" w:rsidRDefault="00E839AC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A9514A" w:rsidRPr="00B61F23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61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Do</w:t>
      </w:r>
      <w:r w:rsidR="00E420E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nacije – predst</w:t>
      </w:r>
      <w:r w:rsidR="00986A8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av</w:t>
      </w:r>
      <w:r w:rsidR="00E420E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ljaju donaciju knjižne građe.</w:t>
      </w:r>
      <w:r w:rsidR="00306EC5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Donaciju knjižne građe </w:t>
      </w:r>
    </w:p>
    <w:p w:rsidR="00A9514A" w:rsidRPr="00B61F23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44347" w:rsidRPr="00B61F23" w:rsidRDefault="00744347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0659C7" w:rsidRPr="00B61F23" w:rsidRDefault="000659C7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0659C7" w:rsidRPr="00B61F23" w:rsidRDefault="000659C7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643139" w:rsidRPr="00B61F23" w:rsidRDefault="000659C7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B61F23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00ABF3A1" wp14:editId="7B155F56">
            <wp:extent cx="5800725" cy="33223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93" t="23815" r="45590" b="21796"/>
                    <a:stretch/>
                  </pic:blipFill>
                  <pic:spPr bwMode="auto">
                    <a:xfrm>
                      <a:off x="0" y="0"/>
                      <a:ext cx="5821623" cy="333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139" w:rsidRPr="00B61F23" w:rsidRDefault="00643139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E839AC" w:rsidRPr="00B61F23" w:rsidRDefault="00E839AC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9AC" w:rsidRPr="00B61F23" w:rsidRDefault="00E839AC" w:rsidP="00E839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44347" w:rsidRPr="00B61F23" w:rsidRDefault="00744347" w:rsidP="00A9514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744347" w:rsidRPr="00B61F23" w:rsidRDefault="00744347" w:rsidP="00A9514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A9514A" w:rsidRPr="00B61F23" w:rsidRDefault="0074434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 wp14:anchorId="7A9419D3" wp14:editId="1EAFA924">
            <wp:extent cx="5857316" cy="18294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64" t="39690" r="46415" b="31204"/>
                    <a:stretch/>
                  </pic:blipFill>
                  <pic:spPr bwMode="auto">
                    <a:xfrm>
                      <a:off x="0" y="0"/>
                      <a:ext cx="5890518" cy="1839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139" w:rsidRPr="00B61F23" w:rsidRDefault="00643139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B61F23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B61F23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B61F23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Rashodi </w:t>
      </w:r>
      <w:r w:rsidR="00E420EE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Knjižnice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E420EE" w:rsidRPr="00B61F23" w:rsidTr="003A4EB9">
        <w:trPr>
          <w:trHeight w:val="109"/>
        </w:trPr>
        <w:tc>
          <w:tcPr>
            <w:tcW w:w="9464" w:type="dxa"/>
          </w:tcPr>
          <w:p w:rsidR="00E420EE" w:rsidRPr="00B61F23" w:rsidRDefault="00E420EE" w:rsidP="003A4EB9">
            <w:pPr>
              <w:pStyle w:val="Default"/>
              <w:jc w:val="both"/>
            </w:pPr>
          </w:p>
          <w:p w:rsidR="00744347" w:rsidRPr="00B61F23" w:rsidRDefault="00E420EE" w:rsidP="007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Ukupni </w:t>
            </w:r>
            <w:r w:rsidR="001F774D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rashodi </w:t>
            </w:r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po planu za 2024</w:t>
            </w:r>
            <w:r w:rsidRPr="00B61F23">
              <w:rPr>
                <w:rFonts w:ascii="Times New Roman" w:hAnsi="Times New Roman" w:cs="Times New Roman"/>
                <w:sz w:val="24"/>
                <w:szCs w:val="24"/>
              </w:rPr>
              <w:t>. godinu su</w:t>
            </w:r>
            <w:r w:rsidR="002A6B72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anirani u iznosu od 1.478.477</w:t>
            </w:r>
            <w:r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ura, a ostvareni u prvom polugodištu 2024. </w:t>
            </w:r>
            <w:r w:rsidR="001F774D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1.027.872,</w:t>
            </w:r>
            <w:proofErr w:type="gram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A6B72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  <w:proofErr w:type="gramEnd"/>
            <w:r w:rsidR="002A6B72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to predstavlja 69,57% ostvarenje plana. </w:t>
            </w:r>
            <w:proofErr w:type="spell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Najveće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povećanje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dolazi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rashoda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>zaposlene</w:t>
            </w:r>
            <w:proofErr w:type="spell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744347" w:rsidRPr="00B6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uslijed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novog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Zakona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plaćama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državnoj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službi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javnim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službama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nove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Uredbe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nazivima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radnih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mjesta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uvjetima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raspored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koeficijentima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obračun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plaće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javnim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službama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dolazi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povećanja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plaće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="00744347" w:rsidRPr="00B61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20EE" w:rsidRPr="00B61F23" w:rsidRDefault="00E420EE" w:rsidP="00E420EE">
            <w:pPr>
              <w:pStyle w:val="Default"/>
              <w:jc w:val="both"/>
            </w:pPr>
          </w:p>
        </w:tc>
        <w:tc>
          <w:tcPr>
            <w:tcW w:w="306" w:type="dxa"/>
          </w:tcPr>
          <w:p w:rsidR="00E420EE" w:rsidRPr="00B61F23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EE" w:rsidRPr="00B61F23" w:rsidTr="003A4EB9">
        <w:trPr>
          <w:trHeight w:val="107"/>
        </w:trPr>
        <w:tc>
          <w:tcPr>
            <w:tcW w:w="9464" w:type="dxa"/>
          </w:tcPr>
          <w:p w:rsidR="00E420EE" w:rsidRPr="00B61F23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B61F23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4347" w:rsidRPr="00B61F23" w:rsidRDefault="00744347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2A6B72" w:rsidRPr="00B61F23" w:rsidRDefault="00744347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53F89CB9" wp14:editId="03A14C76">
                  <wp:extent cx="5829300" cy="2643099"/>
                  <wp:effectExtent l="0" t="0" r="0" b="508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35" t="32583" r="46637" b="25317"/>
                          <a:stretch/>
                        </pic:blipFill>
                        <pic:spPr bwMode="auto">
                          <a:xfrm>
                            <a:off x="0" y="0"/>
                            <a:ext cx="5867085" cy="2660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11E3" w:rsidRPr="00B61F23" w:rsidRDefault="00EF11E3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2A6B72" w:rsidRPr="00B61F23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420EE" w:rsidRPr="00B61F23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</w:t>
            </w:r>
            <w:proofErr w:type="spellEnd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zaposlene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plaću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zaposlenika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4347"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6B72" w:rsidRPr="00B61F23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B72" w:rsidRPr="00B61F23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Materijalni</w:t>
            </w:r>
            <w:proofErr w:type="spellEnd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obuhvaćaju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potrebe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redovnog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poslovanja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službena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putovanja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naknada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prijevoz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posao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stručno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usavršavanje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zaposlenika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uredskog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energiju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tekuće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investicijsko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sitni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inventar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prijevoza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tekuće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investicijsko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komunalne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najamnine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sistematski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pregled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zaposlenika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intelektualne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računalne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ostale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).</w:t>
            </w:r>
          </w:p>
          <w:p w:rsidR="002A6B72" w:rsidRPr="00B61F23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0EE" w:rsidRPr="00B61F23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Financijski</w:t>
            </w:r>
            <w:proofErr w:type="spellEnd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odnose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usluge</w:t>
            </w:r>
            <w:proofErr w:type="spellEnd"/>
            <w:proofErr w:type="gram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platnog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prometa</w:t>
            </w:r>
            <w:proofErr w:type="spellEnd"/>
            <w:r w:rsidRPr="00B6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B72" w:rsidRPr="00B61F23" w:rsidRDefault="002A6B72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E420EE" w:rsidRPr="00B61F23" w:rsidRDefault="00E420EE" w:rsidP="003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20EE" w:rsidRPr="00B61F23" w:rsidRDefault="00E420EE" w:rsidP="00E420EE">
      <w:pPr>
        <w:pStyle w:val="Default"/>
        <w:jc w:val="both"/>
      </w:pPr>
      <w:r w:rsidRPr="00B61F23">
        <w:rPr>
          <w:b/>
        </w:rPr>
        <w:lastRenderedPageBreak/>
        <w:t>Rashodi za nabavu nefinancijske imovine</w:t>
      </w:r>
      <w:r w:rsidR="00D361D9" w:rsidRPr="00B61F23">
        <w:t xml:space="preserve"> </w:t>
      </w:r>
      <w:r w:rsidRPr="00B61F23">
        <w:t xml:space="preserve"> odnose se na nabavu računalne opreme, namještaja i najvećim djelom knjižnične građe ( knjiga i </w:t>
      </w:r>
      <w:proofErr w:type="spellStart"/>
      <w:r w:rsidRPr="00B61F23">
        <w:t>av</w:t>
      </w:r>
      <w:proofErr w:type="spellEnd"/>
      <w:r w:rsidRPr="00B61F23">
        <w:t xml:space="preserve"> građe ).</w:t>
      </w:r>
      <w:r w:rsidR="00744347" w:rsidRPr="00B61F23">
        <w:t xml:space="preserve"> Rashodi su ostvarene u iznosu od 98% jer u planu za 2024. nije uvršteno Ministarstvo kulture i medija RH ( nisu nam dostavili pismeni podatak o sredstvima koja ćemo dobiti s njihove strane )</w:t>
      </w:r>
      <w:r w:rsidR="00115566" w:rsidRPr="00B61F23">
        <w:t xml:space="preserve">, od kojih primamo sredstva za nabavu knjižne i </w:t>
      </w:r>
      <w:proofErr w:type="spellStart"/>
      <w:r w:rsidR="00115566" w:rsidRPr="00B61F23">
        <w:t>neknjižne</w:t>
      </w:r>
      <w:proofErr w:type="spellEnd"/>
      <w:r w:rsidR="00115566" w:rsidRPr="00B61F23">
        <w:t xml:space="preserve"> građe.</w:t>
      </w:r>
    </w:p>
    <w:p w:rsidR="00A9514A" w:rsidRPr="00B61F23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B61F23" w:rsidRDefault="00A9514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B61F23" w:rsidRDefault="00A9514A" w:rsidP="009225B6">
      <w:pPr>
        <w:pStyle w:val="Odlomakpopisa"/>
        <w:keepNext/>
        <w:keepLines/>
        <w:numPr>
          <w:ilvl w:val="0"/>
          <w:numId w:val="5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Prijenos sredstava iz prethodne u sljedeću godinu</w:t>
      </w:r>
    </w:p>
    <w:p w:rsidR="00643139" w:rsidRPr="00B61F23" w:rsidRDefault="00643139" w:rsidP="00643139">
      <w:pPr>
        <w:pStyle w:val="Odlomakpopisa"/>
        <w:keepNext/>
        <w:keepLines/>
        <w:spacing w:before="40" w:after="0" w:line="276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15566" w:rsidRPr="00B61F23" w:rsidRDefault="00115566" w:rsidP="00115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Tu su – sredstva za rashode ostvarene u 12/2023., a koji su plaćeni u siječnju 2024. ( najvećim dijelom režijski troškovi ) te višak </w:t>
      </w:r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32.335,96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koji čine namjenska sredstva </w:t>
      </w:r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. Kao i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prethodnih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i u 2023.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prihodi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cijelosti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utrošena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kraja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prosinca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2023. U 2024.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utrošiti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knjižne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građe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od 13.300,00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preostali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F23">
        <w:rPr>
          <w:rFonts w:ascii="Times New Roman" w:eastAsia="Times New Roman" w:hAnsi="Times New Roman" w:cs="Times New Roman"/>
          <w:sz w:val="24"/>
          <w:szCs w:val="24"/>
        </w:rPr>
        <w:t>od  19.035</w:t>
      </w:r>
      <w:proofErr w:type="gram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,96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utrošit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Energetska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obnova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zgrade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Gradske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sveučilišne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knjižnice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prihvatljivi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izmještaj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knjižne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građe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pronalaženje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alternativnog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F23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Pr="00B61F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računu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s 30.06.2024.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redovnu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djelatnost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Knjižnice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i projekt</w:t>
      </w:r>
      <w:bookmarkStart w:id="1" w:name="_GoBack"/>
      <w:bookmarkEnd w:id="1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energetske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8CB">
        <w:rPr>
          <w:rFonts w:ascii="Times New Roman" w:eastAsia="Times New Roman" w:hAnsi="Times New Roman" w:cs="Times New Roman"/>
          <w:sz w:val="24"/>
          <w:szCs w:val="24"/>
        </w:rPr>
        <w:t>obnove</w:t>
      </w:r>
      <w:proofErr w:type="spellEnd"/>
      <w:r w:rsidR="00DF1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B26" w:rsidRPr="00B61F23" w:rsidRDefault="003E587D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A9514A" w:rsidRPr="00B61F23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4. </w:t>
      </w:r>
      <w:r w:rsidR="00D361D9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novčanih sredstava</w:t>
      </w:r>
    </w:p>
    <w:p w:rsidR="00A9514A" w:rsidRPr="00B61F23" w:rsidRDefault="00A9514A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5944" w:type="dxa"/>
        <w:tblLook w:val="04A0" w:firstRow="1" w:lastRow="0" w:firstColumn="1" w:lastColumn="0" w:noHBand="0" w:noVBand="1"/>
      </w:tblPr>
      <w:tblGrid>
        <w:gridCol w:w="5519"/>
        <w:gridCol w:w="1476"/>
      </w:tblGrid>
      <w:tr w:rsidR="005973A8" w:rsidRPr="00B61F23" w:rsidTr="005973A8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iz 2023</w:t>
            </w:r>
            <w:r w:rsidR="005973A8"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godine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37.324,36</w:t>
            </w:r>
          </w:p>
        </w:tc>
      </w:tr>
      <w:tr w:rsidR="005973A8" w:rsidRPr="00B61F23" w:rsidTr="005973A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Ukupni prihodi 2024</w:t>
            </w:r>
            <w:r w:rsidR="005973A8"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1.027.872,40</w:t>
            </w:r>
          </w:p>
        </w:tc>
      </w:tr>
      <w:tr w:rsidR="005973A8" w:rsidRPr="00B61F23" w:rsidTr="005973A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Ukupni rashodi </w:t>
            </w:r>
            <w:r w:rsidR="00115566"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2024</w:t>
            </w: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11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  838.086,90</w:t>
            </w:r>
          </w:p>
        </w:tc>
      </w:tr>
      <w:tr w:rsidR="005973A8" w:rsidRPr="00B61F23" w:rsidTr="005973A8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u sljedeće razdoblje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227.109,86</w:t>
            </w:r>
          </w:p>
        </w:tc>
      </w:tr>
    </w:tbl>
    <w:p w:rsidR="005973A8" w:rsidRPr="00B61F23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6936" w:type="dxa"/>
        <w:tblLook w:val="04A0" w:firstRow="1" w:lastRow="0" w:firstColumn="1" w:lastColumn="0" w:noHBand="0" w:noVBand="1"/>
      </w:tblPr>
      <w:tblGrid>
        <w:gridCol w:w="5519"/>
        <w:gridCol w:w="1417"/>
      </w:tblGrid>
      <w:tr w:rsidR="005973A8" w:rsidRPr="00B61F23" w:rsidTr="005973A8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</w:t>
            </w:r>
            <w:r w:rsidR="00115566"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je novčanih sredstava 01.01.2024</w:t>
            </w: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37.324,36</w:t>
            </w:r>
          </w:p>
        </w:tc>
      </w:tr>
      <w:tr w:rsidR="005973A8" w:rsidRPr="00B61F23" w:rsidTr="005973A8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</w:t>
            </w:r>
            <w:r w:rsidR="00115566"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e novčanih sredstava 30.06.2024.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B61F23" w:rsidRDefault="00115566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6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225.568,84</w:t>
            </w:r>
          </w:p>
        </w:tc>
      </w:tr>
    </w:tbl>
    <w:p w:rsidR="005973A8" w:rsidRPr="00B61F23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p w:rsidR="005973A8" w:rsidRPr="00B61F23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novč</w:t>
      </w:r>
      <w:r w:rsidR="0011556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anih sredstava na dan 30.06.2024. iznosi 225.568,84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 a po prijenosu </w:t>
      </w:r>
      <w:r w:rsidR="0011556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sredstava ono iznosi 227.109,86</w:t>
      </w:r>
      <w:r w:rsidR="00F779F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 Razlika od 1.541,02 eura </w:t>
      </w: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predstavlja povrat bolovanja od Hrvatsko zavod za zdravstv</w:t>
      </w:r>
      <w:r w:rsidR="00F779F6"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eno osiguranje ( bolovanje, isplaćeno  231222 -  3.726,23 eura, refundirano 129112 - 2.185,21 eura ).</w:t>
      </w:r>
    </w:p>
    <w:p w:rsidR="00A9514A" w:rsidRPr="00B61F23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A9514A" w:rsidRPr="00B61F23" w:rsidRDefault="00A9514A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Osijeku, 1</w:t>
      </w:r>
      <w:r w:rsidR="00F779F6"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6. srpnja</w:t>
      </w:r>
      <w:r w:rsidR="00D361D9"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2024.</w:t>
      </w:r>
    </w:p>
    <w:p w:rsidR="00A9514A" w:rsidRPr="00B61F23" w:rsidRDefault="00A9514A" w:rsidP="0039697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  <w:t xml:space="preserve">              </w:t>
      </w: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B61F2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</w:p>
    <w:p w:rsidR="00A9514A" w:rsidRPr="00B61F23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Ravnateljica</w:t>
      </w:r>
    </w:p>
    <w:p w:rsidR="00264B26" w:rsidRPr="00B61F23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1F2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Dubravka Pađen Farkaš, viša knjiž.</w:t>
      </w:r>
    </w:p>
    <w:p w:rsidR="007571BD" w:rsidRPr="00B61F23" w:rsidRDefault="007571BD">
      <w:pPr>
        <w:rPr>
          <w:rFonts w:ascii="Times New Roman" w:hAnsi="Times New Roman" w:cs="Times New Roman"/>
          <w:sz w:val="24"/>
          <w:szCs w:val="24"/>
        </w:rPr>
      </w:pPr>
    </w:p>
    <w:sectPr w:rsidR="007571BD" w:rsidRPr="00B61F23" w:rsidSect="008C0603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81" w:rsidRDefault="00391881">
      <w:pPr>
        <w:spacing w:after="0" w:line="240" w:lineRule="auto"/>
      </w:pPr>
      <w:r>
        <w:separator/>
      </w:r>
    </w:p>
  </w:endnote>
  <w:endnote w:type="continuationSeparator" w:id="0">
    <w:p w:rsidR="00391881" w:rsidRDefault="0039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03" w:rsidRPr="008C0603" w:rsidRDefault="00AC743B">
    <w:pPr>
      <w:pStyle w:val="Podnoje"/>
      <w:jc w:val="right"/>
      <w:rPr>
        <w:sz w:val="10"/>
        <w:szCs w:val="10"/>
      </w:rPr>
    </w:pPr>
    <w:r w:rsidRPr="008C0603">
      <w:rPr>
        <w:sz w:val="10"/>
        <w:szCs w:val="10"/>
      </w:rPr>
      <w:fldChar w:fldCharType="begin"/>
    </w:r>
    <w:r w:rsidRPr="008C0603">
      <w:rPr>
        <w:sz w:val="10"/>
        <w:szCs w:val="10"/>
      </w:rPr>
      <w:instrText>PAGE   \* MERGEFORMAT</w:instrText>
    </w:r>
    <w:r w:rsidRPr="008C0603">
      <w:rPr>
        <w:sz w:val="10"/>
        <w:szCs w:val="10"/>
      </w:rPr>
      <w:fldChar w:fldCharType="separate"/>
    </w:r>
    <w:r w:rsidR="00DF18CB">
      <w:rPr>
        <w:noProof/>
        <w:sz w:val="10"/>
        <w:szCs w:val="10"/>
      </w:rPr>
      <w:t>4</w:t>
    </w:r>
    <w:r w:rsidRPr="008C0603">
      <w:rPr>
        <w:sz w:val="10"/>
        <w:szCs w:val="10"/>
      </w:rPr>
      <w:fldChar w:fldCharType="end"/>
    </w:r>
  </w:p>
  <w:p w:rsidR="008C0603" w:rsidRDefault="003918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81" w:rsidRDefault="00391881">
      <w:pPr>
        <w:spacing w:after="0" w:line="240" w:lineRule="auto"/>
      </w:pPr>
      <w:r>
        <w:separator/>
      </w:r>
    </w:p>
  </w:footnote>
  <w:footnote w:type="continuationSeparator" w:id="0">
    <w:p w:rsidR="00391881" w:rsidRDefault="0039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A3E"/>
    <w:multiLevelType w:val="hybridMultilevel"/>
    <w:tmpl w:val="195E72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CF8"/>
    <w:multiLevelType w:val="hybridMultilevel"/>
    <w:tmpl w:val="57140F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35066"/>
    <w:multiLevelType w:val="hybridMultilevel"/>
    <w:tmpl w:val="DB8AD2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2A8F"/>
    <w:multiLevelType w:val="hybridMultilevel"/>
    <w:tmpl w:val="CEC62C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4A"/>
    <w:rsid w:val="00026B74"/>
    <w:rsid w:val="000617A2"/>
    <w:rsid w:val="000659C7"/>
    <w:rsid w:val="000B3329"/>
    <w:rsid w:val="000B656A"/>
    <w:rsid w:val="000E4A95"/>
    <w:rsid w:val="00101B53"/>
    <w:rsid w:val="00115566"/>
    <w:rsid w:val="001F774D"/>
    <w:rsid w:val="00264B26"/>
    <w:rsid w:val="002A6B72"/>
    <w:rsid w:val="002F54B0"/>
    <w:rsid w:val="00303E52"/>
    <w:rsid w:val="003050BB"/>
    <w:rsid w:val="00306EC5"/>
    <w:rsid w:val="00391881"/>
    <w:rsid w:val="00396977"/>
    <w:rsid w:val="003E587D"/>
    <w:rsid w:val="004148F5"/>
    <w:rsid w:val="004507BE"/>
    <w:rsid w:val="00473831"/>
    <w:rsid w:val="004C7878"/>
    <w:rsid w:val="005436B7"/>
    <w:rsid w:val="00545C48"/>
    <w:rsid w:val="005973A8"/>
    <w:rsid w:val="006176B0"/>
    <w:rsid w:val="00643139"/>
    <w:rsid w:val="0071049C"/>
    <w:rsid w:val="00744347"/>
    <w:rsid w:val="007571BD"/>
    <w:rsid w:val="00796B61"/>
    <w:rsid w:val="008B0BC3"/>
    <w:rsid w:val="00917D5F"/>
    <w:rsid w:val="009225B6"/>
    <w:rsid w:val="00973BBF"/>
    <w:rsid w:val="00986A89"/>
    <w:rsid w:val="009F6E55"/>
    <w:rsid w:val="00A14D5C"/>
    <w:rsid w:val="00A66F08"/>
    <w:rsid w:val="00A9514A"/>
    <w:rsid w:val="00AA76E9"/>
    <w:rsid w:val="00AC743B"/>
    <w:rsid w:val="00B264E4"/>
    <w:rsid w:val="00B46470"/>
    <w:rsid w:val="00B61F23"/>
    <w:rsid w:val="00B903A5"/>
    <w:rsid w:val="00BF05DE"/>
    <w:rsid w:val="00C00454"/>
    <w:rsid w:val="00C063F0"/>
    <w:rsid w:val="00C41D66"/>
    <w:rsid w:val="00C56E7C"/>
    <w:rsid w:val="00C57DF2"/>
    <w:rsid w:val="00CD19E8"/>
    <w:rsid w:val="00D361D9"/>
    <w:rsid w:val="00D36FFC"/>
    <w:rsid w:val="00DC3970"/>
    <w:rsid w:val="00DD58F6"/>
    <w:rsid w:val="00DF18CB"/>
    <w:rsid w:val="00E13020"/>
    <w:rsid w:val="00E420EE"/>
    <w:rsid w:val="00E839AC"/>
    <w:rsid w:val="00E86878"/>
    <w:rsid w:val="00EE0D7A"/>
    <w:rsid w:val="00EF11E3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9238"/>
  <w15:chartTrackingRefBased/>
  <w15:docId w15:val="{0BFC2C8C-C2B6-48B4-9D1A-982BD72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9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514A"/>
  </w:style>
  <w:style w:type="paragraph" w:customStyle="1" w:styleId="Default">
    <w:name w:val="Default"/>
    <w:rsid w:val="00E42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E839A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</cp:lastModifiedBy>
  <cp:revision>23</cp:revision>
  <dcterms:created xsi:type="dcterms:W3CDTF">2024-03-15T16:30:00Z</dcterms:created>
  <dcterms:modified xsi:type="dcterms:W3CDTF">2024-07-18T06:55:00Z</dcterms:modified>
</cp:coreProperties>
</file>