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2D11CA" w:rsidRDefault="00FB5C5E" w:rsidP="00FB5C5E">
      <w:pPr>
        <w:suppressAutoHyphens/>
        <w:autoSpaceDN w:val="0"/>
        <w:textAlignment w:val="baseline"/>
        <w:rPr>
          <w:rFonts w:ascii="Times New Roman" w:eastAsia="Calibri" w:hAnsi="Times New Roman" w:cs="Times New Roman"/>
          <w:b/>
          <w:sz w:val="24"/>
          <w:szCs w:val="24"/>
        </w:rPr>
      </w:pPr>
    </w:p>
    <w:p w:rsidR="00FB5C5E" w:rsidRPr="002D11CA" w:rsidRDefault="00D95E1D" w:rsidP="00FB5C5E">
      <w:pPr>
        <w:tabs>
          <w:tab w:val="center" w:pos="6671"/>
        </w:tabs>
        <w:suppressAutoHyphens/>
        <w:autoSpaceDN w:val="0"/>
        <w:textAlignment w:val="baseline"/>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OBRAZLOŽENJE REBALANSA ZA 2024.</w:t>
      </w:r>
    </w:p>
    <w:p w:rsidR="00FB5C5E" w:rsidRPr="002D11CA" w:rsidRDefault="00FB5C5E" w:rsidP="00FB5C5E">
      <w:pPr>
        <w:tabs>
          <w:tab w:val="center" w:pos="6671"/>
        </w:tabs>
        <w:suppressAutoHyphens/>
        <w:autoSpaceDN w:val="0"/>
        <w:textAlignment w:val="baseline"/>
        <w:rPr>
          <w:rFonts w:ascii="Times New Roman" w:eastAsia="Calibri" w:hAnsi="Times New Roman" w:cs="Times New Roman"/>
          <w:b/>
          <w:sz w:val="24"/>
          <w:szCs w:val="24"/>
          <w:u w:val="single"/>
        </w:rPr>
      </w:pPr>
    </w:p>
    <w:p w:rsidR="00FB5C5E" w:rsidRPr="00A222EE" w:rsidRDefault="00FB5C5E" w:rsidP="00FB5C5E">
      <w:pPr>
        <w:tabs>
          <w:tab w:val="center" w:pos="6671"/>
        </w:tabs>
        <w:suppressAutoHyphens/>
        <w:autoSpaceDN w:val="0"/>
        <w:textAlignment w:val="baseline"/>
        <w:rPr>
          <w:rFonts w:ascii="Times New Roman" w:eastAsia="Calibri" w:hAnsi="Times New Roman" w:cs="Times New Roman"/>
          <w:b/>
          <w:sz w:val="24"/>
          <w:szCs w:val="24"/>
        </w:rPr>
      </w:pPr>
      <w:r w:rsidRPr="006B315A">
        <w:rPr>
          <w:rFonts w:ascii="Times New Roman" w:eastAsia="Calibri" w:hAnsi="Times New Roman" w:cs="Times New Roman"/>
          <w:b/>
          <w:sz w:val="24"/>
          <w:szCs w:val="24"/>
        </w:rPr>
        <w:t xml:space="preserve">I. SAŽETAK </w:t>
      </w:r>
      <w:r w:rsidRPr="00A222EE">
        <w:rPr>
          <w:rFonts w:ascii="Times New Roman" w:eastAsia="Calibri" w:hAnsi="Times New Roman" w:cs="Times New Roman"/>
          <w:b/>
          <w:sz w:val="24"/>
          <w:szCs w:val="24"/>
        </w:rPr>
        <w:t>DJELOKRUGA RADA</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Knjižnica je sastavnica Sveučilišta Josipa Jurja Strossmayera u Osijeku koja se osniva kao središte jedinstvenog sveučilišnog knjižničnog sustava.</w:t>
      </w:r>
      <w:r w:rsidRPr="00A222EE">
        <w:rPr>
          <w:rFonts w:ascii="Times New Roman" w:eastAsia="Times New Roman" w:hAnsi="Times New Roman" w:cs="Times New Roman"/>
          <w:sz w:val="24"/>
          <w:szCs w:val="24"/>
          <w:lang w:val="en-US"/>
        </w:rPr>
        <w:br/>
        <w:t>Osnivač i vlasnik Knjižnice je Sveučilište Josipa Jurja Strossmayera u Osijeku.</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eastAsia="hr-HR"/>
        </w:rPr>
      </w:pPr>
      <w:r w:rsidRPr="00A222EE">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Osječko-baranjske županije te studenatima, profesorima, znanstvenicima, stručnim i drugim djelatnicima Sveučilišta Josipa Jurja Strossmayera u Osijeku.</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eastAsia="hr-HR"/>
        </w:rPr>
      </w:pPr>
      <w:r w:rsidRPr="00A222EE">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A222EE" w:rsidRDefault="00FB5C5E" w:rsidP="00FB5C5E">
      <w:pPr>
        <w:spacing w:before="100" w:beforeAutospacing="1" w:after="100" w:afterAutospacing="1" w:line="240" w:lineRule="auto"/>
        <w:jc w:val="both"/>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Članak 10 stavak 2) Općine i gradovi s više od 3000 stanovnika dužni su samostalno ili zajedno osnovati narodnu knjižnicu kao ustanovu te njezine podružnice na svojem području, osim kada djelatnost narodne knjižnice već obavlja koja druga knjižnica na njihovu području za rad koje su osigurali sredstva. (NN 17/19</w:t>
      </w:r>
      <w:r w:rsidR="00F3726D" w:rsidRPr="00A222EE">
        <w:rPr>
          <w:rFonts w:ascii="Times New Roman" w:eastAsia="Times New Roman" w:hAnsi="Times New Roman" w:cs="Times New Roman"/>
          <w:sz w:val="24"/>
          <w:szCs w:val="24"/>
          <w:lang w:val="en-US"/>
        </w:rPr>
        <w:t xml:space="preserve"> </w:t>
      </w:r>
      <w:r w:rsidRPr="00A222EE">
        <w:rPr>
          <w:rFonts w:ascii="Times New Roman" w:eastAsia="Times New Roman" w:hAnsi="Times New Roman" w:cs="Times New Roman"/>
          <w:sz w:val="24"/>
          <w:szCs w:val="24"/>
          <w:lang w:val="en-US"/>
        </w:rPr>
        <w:t>od 28.02.2019.)</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U skladu s člankom 9. Zakona o knjižnicama (NN 105/97. od 9. listopada 1997.god.) “općine i gradovi dužni su … osnovati narodnu knjižnicu kao javnu ustanovu, osim u slučaju kada djelatnost narodne knjižnice već ne obavlja koja sveučilišna ili općeznanstvena knjižnica na njihovu području.”</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lastRenderedPageBreak/>
        <w:br/>
        <w:t>Kako na području Grada Osijeka ne postoji narodna, odnosno gradska knjižnica kao samostalna javna ustanova, Grad Osijek MOŽE obavljanje ove djelatnosti povjeriti drugoj općeznanstvenoj, odnosno sveučilišnoj knjižnici, tj. Gradskoj i sveučilišnoj knjižnici Osijek poštivajući pri tome odredbe članaka 10. i 29. navedenog Zakona (osiguravanje potrebnih uvjeta i financiranje djelatnosti).</w:t>
      </w:r>
    </w:p>
    <w:p w:rsidR="00FB5C5E" w:rsidRPr="00A222EE" w:rsidRDefault="00FB5C5E" w:rsidP="00FB5C5E">
      <w:pPr>
        <w:spacing w:before="100" w:beforeAutospacing="1" w:after="100" w:afterAutospacing="1" w:line="240" w:lineRule="auto"/>
        <w:rPr>
          <w:rFonts w:ascii="Times New Roman" w:eastAsia="Times New Roman" w:hAnsi="Times New Roman" w:cs="Times New Roman"/>
          <w:sz w:val="24"/>
          <w:szCs w:val="24"/>
          <w:lang w:val="en-US"/>
        </w:rPr>
      </w:pPr>
      <w:r w:rsidRPr="00A222EE">
        <w:rPr>
          <w:rFonts w:ascii="Times New Roman" w:eastAsia="Times New Roman" w:hAnsi="Times New Roman" w:cs="Times New Roman"/>
          <w:sz w:val="24"/>
          <w:szCs w:val="24"/>
          <w:lang w:val="en-US"/>
        </w:rPr>
        <w:t>Ugovorom o financiranju narodne djelatnosti Gradske i sveučilišne knjižnice Osijek, sklopljenim između Grada Osijeka – Poglavarstva s jedne strane i Sveučilišta J. J. Strossmayera u Osijeku i GISKO s druge strane, privremeno je osigurano financiranje ovog dijela ukupne djelatnosti Knjižnice.</w:t>
      </w:r>
    </w:p>
    <w:p w:rsidR="00FB5C5E" w:rsidRPr="00A222EE" w:rsidRDefault="00FB5C5E" w:rsidP="00FB5C5E">
      <w:pPr>
        <w:jc w:val="both"/>
        <w:rPr>
          <w:rFonts w:ascii="Times New Roman" w:hAnsi="Times New Roman" w:cs="Times New Roman"/>
          <w:bCs/>
          <w:sz w:val="24"/>
          <w:szCs w:val="24"/>
        </w:rPr>
      </w:pPr>
      <w:r w:rsidRPr="00A222EE">
        <w:rPr>
          <w:rFonts w:ascii="Times New Roman" w:hAnsi="Times New Roman" w:cs="Times New Roman"/>
          <w:bCs/>
          <w:sz w:val="24"/>
          <w:szCs w:val="24"/>
        </w:rPr>
        <w:t>Danas Gradska i sveučilišna knjižnica Osijek (GISKO) djeluje kao knjižnica s dvojnom funkcijom:</w:t>
      </w:r>
    </w:p>
    <w:p w:rsidR="00FB5C5E" w:rsidRPr="00A222EE" w:rsidRDefault="00FB5C5E" w:rsidP="00FB5C5E">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22EE">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22EE" w:rsidRDefault="00FB5C5E" w:rsidP="00FB5C5E">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22EE">
        <w:rPr>
          <w:rFonts w:ascii="Times New Roman" w:hAnsi="Times New Roman" w:cs="Times New Roman"/>
          <w:bCs/>
          <w:sz w:val="24"/>
          <w:szCs w:val="24"/>
        </w:rPr>
        <w:t xml:space="preserve">matična sveučilišna knjižnica Sveučilišta Josipa Jurja Strossmayera u Osijeku </w:t>
      </w:r>
      <w:r w:rsidRPr="00A222EE">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22EE" w:rsidRDefault="00FB5C5E" w:rsidP="00FB5C5E">
      <w:pPr>
        <w:jc w:val="both"/>
        <w:rPr>
          <w:rFonts w:ascii="Times New Roman" w:hAnsi="Times New Roman" w:cs="Times New Roman"/>
          <w:bCs/>
          <w:sz w:val="24"/>
          <w:szCs w:val="24"/>
        </w:rPr>
      </w:pPr>
    </w:p>
    <w:p w:rsidR="00FB5C5E" w:rsidRPr="002D11CA" w:rsidRDefault="00FB5C5E" w:rsidP="00FB5C5E">
      <w:pPr>
        <w:jc w:val="both"/>
        <w:rPr>
          <w:rFonts w:ascii="Times New Roman" w:hAnsi="Times New Roman" w:cs="Times New Roman"/>
          <w:bCs/>
          <w:sz w:val="24"/>
          <w:szCs w:val="24"/>
        </w:rPr>
      </w:pPr>
      <w:r w:rsidRPr="002D11CA">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2D11CA" w:rsidRDefault="00FB5C5E" w:rsidP="00FB5C5E">
      <w:pPr>
        <w:suppressAutoHyphens/>
        <w:autoSpaceDN w:val="0"/>
        <w:spacing w:after="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FB5C5E" w:rsidRPr="002D11CA" w:rsidRDefault="00FB5C5E" w:rsidP="00FB5C5E">
      <w:pPr>
        <w:suppressAutoHyphens/>
        <w:autoSpaceDN w:val="0"/>
        <w:spacing w:after="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FB5C5E" w:rsidRPr="002D11CA" w:rsidRDefault="00FB5C5E" w:rsidP="00FB5C5E">
      <w:pPr>
        <w:suppressAutoHyphens/>
        <w:autoSpaceDN w:val="0"/>
        <w:spacing w:after="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 Zaštita građe</w:t>
      </w:r>
    </w:p>
    <w:p w:rsidR="00FB5C5E" w:rsidRPr="002D11CA" w:rsidRDefault="00FB5C5E" w:rsidP="00FB5C5E">
      <w:pPr>
        <w:spacing w:after="0"/>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FB5C5E" w:rsidRPr="002D11CA" w:rsidRDefault="00FB5C5E" w:rsidP="00FB5C5E">
      <w:pPr>
        <w:spacing w:after="0"/>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FB5C5E" w:rsidRPr="002D11CA" w:rsidRDefault="00FB5C5E" w:rsidP="00FB5C5E">
      <w:pPr>
        <w:suppressAutoHyphens/>
        <w:autoSpaceDN w:val="0"/>
        <w:spacing w:after="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FB5C5E" w:rsidRPr="002D11CA" w:rsidRDefault="00FB5C5E" w:rsidP="00FB5C5E">
      <w:pPr>
        <w:suppressAutoHyphens/>
        <w:autoSpaceDN w:val="0"/>
        <w:spacing w:after="0"/>
        <w:rPr>
          <w:rFonts w:ascii="Times New Roman" w:hAnsi="Times New Roman" w:cs="Times New Roman"/>
          <w:b/>
          <w:sz w:val="24"/>
          <w:szCs w:val="24"/>
        </w:rPr>
      </w:pPr>
      <w:r w:rsidRPr="002D11CA">
        <w:rPr>
          <w:rFonts w:ascii="Times New Roman" w:hAnsi="Times New Roman" w:cs="Times New Roman"/>
          <w:b/>
          <w:sz w:val="24"/>
          <w:szCs w:val="24"/>
        </w:rPr>
        <w:t>7. Unapređivanje stručnih znanja i vještina djelatnika GISKO i ostalih knjižničara  u sustavu matičnosti GISKO-a</w:t>
      </w:r>
    </w:p>
    <w:p w:rsidR="00FB5C5E" w:rsidRPr="002D11CA" w:rsidRDefault="00FB5C5E" w:rsidP="00FB5C5E">
      <w:pPr>
        <w:spacing w:after="0"/>
        <w:contextualSpacing/>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knjižničnih djelatnosti</w:t>
      </w:r>
    </w:p>
    <w:p w:rsidR="00FB5C5E" w:rsidRPr="002D11CA" w:rsidRDefault="00FB5C5E" w:rsidP="00FB5C5E">
      <w:pPr>
        <w:spacing w:after="0"/>
        <w:contextualSpacing/>
        <w:rPr>
          <w:rFonts w:ascii="Times New Roman" w:hAnsi="Times New Roman" w:cs="Times New Roman"/>
          <w:b/>
          <w:color w:val="00B050"/>
          <w:sz w:val="24"/>
          <w:szCs w:val="24"/>
        </w:rPr>
      </w:pPr>
    </w:p>
    <w:p w:rsidR="00131321" w:rsidRPr="002D11CA" w:rsidRDefault="00131321" w:rsidP="00131321">
      <w:pPr>
        <w:contextualSpacing/>
        <w:jc w:val="both"/>
        <w:rPr>
          <w:rFonts w:ascii="Times New Roman" w:hAnsi="Times New Roman" w:cs="Times New Roman"/>
          <w:b/>
          <w:sz w:val="24"/>
          <w:szCs w:val="24"/>
        </w:rPr>
      </w:pPr>
    </w:p>
    <w:p w:rsidR="000039A5" w:rsidRPr="002D11CA" w:rsidRDefault="000039A5" w:rsidP="00131321">
      <w:pPr>
        <w:contextualSpacing/>
        <w:jc w:val="both"/>
        <w:rPr>
          <w:rFonts w:ascii="Times New Roman" w:hAnsi="Times New Roman" w:cs="Times New Roman"/>
          <w:b/>
          <w:sz w:val="24"/>
          <w:szCs w:val="24"/>
        </w:rPr>
      </w:pPr>
    </w:p>
    <w:p w:rsidR="000039A5" w:rsidRPr="002D11CA" w:rsidRDefault="000039A5" w:rsidP="00131321">
      <w:pPr>
        <w:contextualSpacing/>
        <w:jc w:val="both"/>
        <w:rPr>
          <w:rFonts w:ascii="Times New Roman" w:hAnsi="Times New Roman" w:cs="Times New Roman"/>
          <w:b/>
          <w:sz w:val="24"/>
          <w:szCs w:val="24"/>
        </w:rPr>
      </w:pPr>
    </w:p>
    <w:p w:rsidR="000039A5" w:rsidRPr="002D11CA" w:rsidRDefault="000039A5"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II. ZAKONSKE I DRUGE PODLOGE NA KOJIMA SE ZASNIVAJU PROGRAMI </w:t>
      </w:r>
    </w:p>
    <w:p w:rsidR="00131321" w:rsidRPr="002D11CA" w:rsidRDefault="00131321" w:rsidP="00131321">
      <w:pPr>
        <w:spacing w:after="0" w:line="240" w:lineRule="auto"/>
        <w:jc w:val="both"/>
        <w:rPr>
          <w:rFonts w:ascii="Times New Roman" w:hAnsi="Times New Roman" w:cs="Times New Roman"/>
          <w:b/>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Statut GISKO-a (pročišćeni tekst, rujan 2020.) – temeljni akt</w:t>
      </w:r>
      <w:r w:rsidRPr="002D11CA">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Svi drugi opći akti moraju biti u skladu sa Statutom. Čl. 51. Statuta – govori koje opći akti se donose u GISKO i na koji način. Statut donosi UV uz suglasnost Senata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Pravilnik o ustrojstvu radnih mjesta</w:t>
      </w:r>
      <w:r w:rsidRPr="002D11CA">
        <w:rPr>
          <w:rFonts w:ascii="Times New Roman" w:hAnsi="Times New Roman" w:cs="Times New Roman"/>
          <w:sz w:val="24"/>
          <w:szCs w:val="24"/>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 12. rujna 2018., 01. travnja 2020. i 23. veljače 2021.)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 xml:space="preserve">Pravilnik o radu </w:t>
      </w:r>
      <w:r w:rsidRPr="002D11CA">
        <w:rPr>
          <w:rFonts w:ascii="Times New Roman" w:hAnsi="Times New Roman" w:cs="Times New Roman"/>
          <w:sz w:val="24"/>
          <w:szCs w:val="24"/>
        </w:rPr>
        <w:t>– donosi i uređuje pitanja sukladno odredbama Zakona o radu. Na radne odnose u Knjižnici primjenjuje se Zakon o radu kao opći propis  (07. veljače 2015., izmjene i dopune 14. siječnja 2016., 3. listopada 2018., 4. svibnja 2020. i 20. svibnja 2022) te Temeljni kolektivni ugovor za službenike i namještenike u javnim službama.</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načinu i uvjetima korištenja knjižnične građe i usluga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Pravila za upravljanje dokumentarnim gradivom – sukladno Zakonu o arhivskom gradivu i arhivima i podzakonskim aktima – uređuje se način čuvanja, odabiranja i izlučivanja dokumentarnog gradiva u GISKO-u kao stvaratelja i imatelja javnoga arhivskog i dokumentarnog gradiva (23. veljače 2021)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fotokopiranju knjižne građe – utvrđuje uvjete i način obavljanja usluge fotokopiranja za korisnike (03. lipnja 1998.)</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postupku unutarnjeg prijavljivanja nepravilnosti i imenovanju povjerljive osobe</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Ostala pitanja u Knjižnici uređena su raznim odlukama, planovima, uputama  i sl.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Temeljem Statuta GISKO-a donesene su: </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visini naknada usluga GISKO (26. srpnja 2022.)</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ustupanju prostora GISKO na korištenje uz naknadu (01. rujna 2017.)</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sadržaju, obliku i načinu korištenja znaka GISKO-a (21.veljače 2013.)</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broju pečata i štambilja te osobe odgovorne za njihovu upotrebu i čuvanje (14. rujna 2020.)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Obveza donošenja pojedinih odluka proizlazi iz zakonskih propisa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Temeljem Zakona o radu donesene su: </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prikupljanju, obrađivanju, korištenju i dostavljanju osobnih podataka radnika, (07. lipnja 2010.)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osobe ovlaštene za primanje i rješavanje pritužbi radnika (01. veljače 2010.)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zaštiti na radu</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ovlaštenoga predstavnika poslodavca za obavljanje aktivnosti zaštite na radu (01. veljače 2010.)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Temeljem Zakona o pravu na pristup informacijama </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određivanju službenika za informiranje (23. ožujka 2011.)</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zaštiti osobnih podataka</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obradi i zaštiti osobnih podataka (25. rujna 2020.)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 xml:space="preserve">Odluka o imenovanju službenika za zaštitu osobnih podataka (22. srpnja 2020.) </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zaštiti prijavitelja nepravilnosti</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postupku unutarnjeg prijavljivanja nepravilnosti i imenovanju povjerljive osobe (28. lipnja 2022.)</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imenovanju povjerljive osobe i zamjenika povjerljive osobe (15. srpnja 2022.)</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Uredbe o uredskom poslovanju</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Plan klasifikacijskih oznaka stvaratelja i primatelja akata (1. siječnja 2022.)</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javnoj nabavi</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provedbi postupaka jednostavne nabave (21. rujna 2020.)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proračunu</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Odluka o ostvarivanju i načinu korištenja namjenskih i vlastitih prihoda (3. lipnja 2020.)</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Pravilnik o popisu imovine i obveza, rashodovanju i postupanju s kratkotrajnom i dugotrajnom imovinom (10. veljače 2020.)</w:t>
      </w:r>
    </w:p>
    <w:p w:rsidR="00131321" w:rsidRPr="002D11CA" w:rsidRDefault="00131321" w:rsidP="00131321">
      <w:pPr>
        <w:spacing w:after="0" w:line="240" w:lineRule="auto"/>
        <w:jc w:val="both"/>
        <w:rPr>
          <w:rFonts w:ascii="Times New Roman" w:hAnsi="Times New Roman" w:cs="Times New Roman"/>
          <w:sz w:val="24"/>
          <w:szCs w:val="24"/>
        </w:rPr>
      </w:pP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Temeljem Zakona o fiskalnoj odgovornosti</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stvaranja ugovornih obveza (06.06.2012.)</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praćenja naplate prihoda i primitaka ( 04.01.2016.)</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o izdacima za službena putovanja (01.03.2018.)</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blagajničkog poslovanja (14.10.2019)</w:t>
      </w:r>
    </w:p>
    <w:p w:rsidR="00131321" w:rsidRPr="002D11CA" w:rsidRDefault="00131321" w:rsidP="00131321">
      <w:pPr>
        <w:spacing w:after="0" w:line="240" w:lineRule="auto"/>
        <w:jc w:val="both"/>
        <w:rPr>
          <w:rFonts w:ascii="Times New Roman" w:hAnsi="Times New Roman" w:cs="Times New Roman"/>
          <w:sz w:val="24"/>
          <w:szCs w:val="24"/>
        </w:rPr>
      </w:pPr>
      <w:r w:rsidRPr="002D11CA">
        <w:rPr>
          <w:rFonts w:ascii="Times New Roman" w:hAnsi="Times New Roman" w:cs="Times New Roman"/>
          <w:sz w:val="24"/>
          <w:szCs w:val="24"/>
        </w:rPr>
        <w:t>Procedura stjecanja i raspolaganja nekretninama u vlasništvu Gradske i sveučilišne knjižnice Osijek (25.05.2020.</w:t>
      </w: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tbl>
      <w:tblPr>
        <w:tblW w:w="14878" w:type="dxa"/>
        <w:tblLook w:val="04A0" w:firstRow="1" w:lastRow="0" w:firstColumn="1" w:lastColumn="0" w:noHBand="0" w:noVBand="1"/>
      </w:tblPr>
      <w:tblGrid>
        <w:gridCol w:w="2616"/>
        <w:gridCol w:w="232"/>
        <w:gridCol w:w="5154"/>
        <w:gridCol w:w="1276"/>
        <w:gridCol w:w="50"/>
        <w:gridCol w:w="1145"/>
        <w:gridCol w:w="335"/>
        <w:gridCol w:w="1022"/>
        <w:gridCol w:w="598"/>
        <w:gridCol w:w="926"/>
        <w:gridCol w:w="1524"/>
      </w:tblGrid>
      <w:tr w:rsidR="00A75306" w:rsidRPr="00A75306" w:rsidTr="00A75306">
        <w:trPr>
          <w:gridAfter w:val="2"/>
          <w:wAfter w:w="2450" w:type="dxa"/>
          <w:trHeight w:val="315"/>
        </w:trPr>
        <w:tc>
          <w:tcPr>
            <w:tcW w:w="9328" w:type="dxa"/>
            <w:gridSpan w:val="5"/>
            <w:tcBorders>
              <w:top w:val="nil"/>
              <w:left w:val="nil"/>
              <w:bottom w:val="nil"/>
              <w:right w:val="nil"/>
            </w:tcBorders>
            <w:shd w:val="clear" w:color="auto" w:fill="auto"/>
            <w:noWrap/>
            <w:vAlign w:val="bottom"/>
            <w:hideMark/>
          </w:tcPr>
          <w:p w:rsidR="00A75306" w:rsidRPr="00A75306" w:rsidRDefault="00A75306" w:rsidP="00A75306">
            <w:pPr>
              <w:spacing w:after="0" w:line="240" w:lineRule="auto"/>
              <w:rPr>
                <w:rFonts w:ascii="Calibri" w:eastAsia="Times New Roman" w:hAnsi="Calibri" w:cs="Calibri"/>
                <w:b/>
                <w:bCs/>
                <w:color w:val="000000"/>
                <w:sz w:val="24"/>
                <w:szCs w:val="24"/>
                <w:lang w:eastAsia="hr-HR"/>
              </w:rPr>
            </w:pPr>
            <w:r w:rsidRPr="00A75306">
              <w:rPr>
                <w:rFonts w:ascii="Calibri" w:eastAsia="Times New Roman" w:hAnsi="Calibri" w:cs="Calibri"/>
                <w:b/>
                <w:bCs/>
                <w:color w:val="000000"/>
                <w:sz w:val="24"/>
                <w:szCs w:val="24"/>
                <w:lang w:eastAsia="hr-HR"/>
              </w:rPr>
              <w:lastRenderedPageBreak/>
              <w:t>SVEUČILIŠTE JOSIPA JURJA STROSSMAYERA IZ OSIJEKA</w:t>
            </w:r>
          </w:p>
        </w:tc>
        <w:tc>
          <w:tcPr>
            <w:tcW w:w="148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rPr>
                <w:rFonts w:ascii="Calibri" w:eastAsia="Times New Roman" w:hAnsi="Calibri" w:cs="Calibri"/>
                <w:b/>
                <w:bCs/>
                <w:color w:val="000000"/>
                <w:sz w:val="24"/>
                <w:szCs w:val="24"/>
                <w:lang w:eastAsia="hr-HR"/>
              </w:rPr>
            </w:pPr>
          </w:p>
        </w:tc>
        <w:tc>
          <w:tcPr>
            <w:tcW w:w="162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rPr>
                <w:rFonts w:ascii="Times New Roman" w:eastAsia="Times New Roman" w:hAnsi="Times New Roman" w:cs="Times New Roman"/>
                <w:sz w:val="20"/>
                <w:szCs w:val="20"/>
                <w:lang w:eastAsia="hr-HR"/>
              </w:rPr>
            </w:pPr>
          </w:p>
        </w:tc>
      </w:tr>
      <w:tr w:rsidR="00A75306" w:rsidRPr="00A75306" w:rsidTr="00A75306">
        <w:trPr>
          <w:gridAfter w:val="2"/>
          <w:wAfter w:w="2450" w:type="dxa"/>
          <w:trHeight w:val="315"/>
        </w:trPr>
        <w:tc>
          <w:tcPr>
            <w:tcW w:w="9328" w:type="dxa"/>
            <w:gridSpan w:val="5"/>
            <w:tcBorders>
              <w:top w:val="nil"/>
              <w:left w:val="nil"/>
              <w:bottom w:val="nil"/>
              <w:right w:val="nil"/>
            </w:tcBorders>
            <w:shd w:val="clear" w:color="auto" w:fill="auto"/>
            <w:noWrap/>
            <w:vAlign w:val="bottom"/>
            <w:hideMark/>
          </w:tcPr>
          <w:p w:rsidR="00A75306" w:rsidRPr="00A75306" w:rsidRDefault="00A75306" w:rsidP="00A75306">
            <w:pPr>
              <w:spacing w:after="0" w:line="240" w:lineRule="auto"/>
              <w:rPr>
                <w:rFonts w:ascii="Calibri" w:eastAsia="Times New Roman" w:hAnsi="Calibri" w:cs="Calibri"/>
                <w:b/>
                <w:bCs/>
                <w:color w:val="000000"/>
                <w:sz w:val="24"/>
                <w:szCs w:val="24"/>
                <w:lang w:eastAsia="hr-HR"/>
              </w:rPr>
            </w:pPr>
            <w:r w:rsidRPr="00A75306">
              <w:rPr>
                <w:rFonts w:ascii="Calibri" w:eastAsia="Times New Roman" w:hAnsi="Calibri" w:cs="Calibri"/>
                <w:b/>
                <w:bCs/>
                <w:color w:val="000000"/>
                <w:sz w:val="24"/>
                <w:szCs w:val="24"/>
                <w:lang w:eastAsia="hr-HR"/>
              </w:rPr>
              <w:t>GRADSKA I SVEUČILIŠNA KNJIŽNICA OSIJEK</w:t>
            </w:r>
          </w:p>
        </w:tc>
        <w:tc>
          <w:tcPr>
            <w:tcW w:w="148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rPr>
                <w:rFonts w:ascii="Calibri" w:eastAsia="Times New Roman" w:hAnsi="Calibri" w:cs="Calibri"/>
                <w:b/>
                <w:bCs/>
                <w:color w:val="000000"/>
                <w:sz w:val="24"/>
                <w:szCs w:val="24"/>
                <w:lang w:eastAsia="hr-HR"/>
              </w:rPr>
            </w:pPr>
          </w:p>
        </w:tc>
        <w:tc>
          <w:tcPr>
            <w:tcW w:w="162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rPr>
                <w:rFonts w:ascii="Times New Roman" w:eastAsia="Times New Roman" w:hAnsi="Times New Roman" w:cs="Times New Roman"/>
                <w:sz w:val="20"/>
                <w:szCs w:val="20"/>
                <w:lang w:eastAsia="hr-HR"/>
              </w:rPr>
            </w:pPr>
          </w:p>
        </w:tc>
      </w:tr>
      <w:tr w:rsidR="00A75306" w:rsidRPr="00A75306" w:rsidTr="00A75306">
        <w:trPr>
          <w:gridAfter w:val="2"/>
          <w:wAfter w:w="2450" w:type="dxa"/>
          <w:trHeight w:val="465"/>
        </w:trPr>
        <w:tc>
          <w:tcPr>
            <w:tcW w:w="12428" w:type="dxa"/>
            <w:gridSpan w:val="9"/>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center"/>
              <w:rPr>
                <w:rFonts w:ascii="Calibri" w:eastAsia="Times New Roman" w:hAnsi="Calibri" w:cs="Calibri"/>
                <w:b/>
                <w:bCs/>
                <w:color w:val="000000"/>
                <w:sz w:val="36"/>
                <w:szCs w:val="36"/>
                <w:lang w:eastAsia="hr-HR"/>
              </w:rPr>
            </w:pPr>
            <w:r w:rsidRPr="00A75306">
              <w:rPr>
                <w:rFonts w:ascii="Calibri" w:eastAsia="Times New Roman" w:hAnsi="Calibri" w:cs="Calibri"/>
                <w:b/>
                <w:bCs/>
                <w:color w:val="000000"/>
                <w:sz w:val="36"/>
                <w:szCs w:val="36"/>
                <w:lang w:eastAsia="hr-HR"/>
              </w:rPr>
              <w:t>II. POSEBNI DIO - REBALANS 2024.</w:t>
            </w:r>
          </w:p>
        </w:tc>
      </w:tr>
      <w:tr w:rsidR="00A75306" w:rsidRPr="00A75306" w:rsidTr="00A75306">
        <w:trPr>
          <w:gridAfter w:val="2"/>
          <w:wAfter w:w="2450" w:type="dxa"/>
          <w:trHeight w:val="465"/>
        </w:trPr>
        <w:tc>
          <w:tcPr>
            <w:tcW w:w="2848"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center"/>
              <w:rPr>
                <w:rFonts w:ascii="Calibri" w:eastAsia="Times New Roman" w:hAnsi="Calibri" w:cs="Calibri"/>
                <w:b/>
                <w:bCs/>
                <w:color w:val="000000"/>
                <w:sz w:val="36"/>
                <w:szCs w:val="36"/>
                <w:lang w:eastAsia="hr-HR"/>
              </w:rPr>
            </w:pPr>
          </w:p>
        </w:tc>
        <w:tc>
          <w:tcPr>
            <w:tcW w:w="6480" w:type="dxa"/>
            <w:gridSpan w:val="3"/>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center"/>
              <w:rPr>
                <w:rFonts w:ascii="Times New Roman" w:eastAsia="Times New Roman" w:hAnsi="Times New Roman" w:cs="Times New Roman"/>
                <w:sz w:val="20"/>
                <w:szCs w:val="20"/>
                <w:lang w:eastAsia="hr-HR"/>
              </w:rPr>
            </w:pPr>
          </w:p>
        </w:tc>
        <w:tc>
          <w:tcPr>
            <w:tcW w:w="148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center"/>
              <w:rPr>
                <w:rFonts w:ascii="Times New Roman" w:eastAsia="Times New Roman" w:hAnsi="Times New Roman" w:cs="Times New Roman"/>
                <w:sz w:val="20"/>
                <w:szCs w:val="20"/>
                <w:lang w:eastAsia="hr-HR"/>
              </w:rPr>
            </w:pPr>
          </w:p>
        </w:tc>
        <w:tc>
          <w:tcPr>
            <w:tcW w:w="162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center"/>
              <w:rPr>
                <w:rFonts w:ascii="Times New Roman" w:eastAsia="Times New Roman" w:hAnsi="Times New Roman" w:cs="Times New Roman"/>
                <w:sz w:val="20"/>
                <w:szCs w:val="20"/>
                <w:lang w:eastAsia="hr-HR"/>
              </w:rPr>
            </w:pPr>
          </w:p>
        </w:tc>
      </w:tr>
      <w:tr w:rsidR="00A75306" w:rsidRPr="00A75306" w:rsidTr="00A75306">
        <w:trPr>
          <w:gridAfter w:val="2"/>
          <w:wAfter w:w="2450" w:type="dxa"/>
          <w:trHeight w:val="300"/>
        </w:trPr>
        <w:tc>
          <w:tcPr>
            <w:tcW w:w="2848"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center"/>
              <w:rPr>
                <w:rFonts w:ascii="Times New Roman" w:eastAsia="Times New Roman" w:hAnsi="Times New Roman" w:cs="Times New Roman"/>
                <w:sz w:val="20"/>
                <w:szCs w:val="20"/>
                <w:lang w:eastAsia="hr-HR"/>
              </w:rPr>
            </w:pPr>
          </w:p>
        </w:tc>
        <w:tc>
          <w:tcPr>
            <w:tcW w:w="6480" w:type="dxa"/>
            <w:gridSpan w:val="3"/>
            <w:tcBorders>
              <w:top w:val="nil"/>
              <w:left w:val="nil"/>
              <w:bottom w:val="nil"/>
              <w:right w:val="nil"/>
            </w:tcBorders>
            <w:shd w:val="clear" w:color="auto" w:fill="auto"/>
            <w:noWrap/>
            <w:vAlign w:val="bottom"/>
            <w:hideMark/>
          </w:tcPr>
          <w:p w:rsidR="00A75306" w:rsidRPr="00A75306" w:rsidRDefault="00A75306" w:rsidP="00A75306">
            <w:pPr>
              <w:spacing w:after="0" w:line="240" w:lineRule="auto"/>
              <w:rPr>
                <w:rFonts w:ascii="Times New Roman" w:eastAsia="Times New Roman" w:hAnsi="Times New Roman" w:cs="Times New Roman"/>
                <w:sz w:val="20"/>
                <w:szCs w:val="20"/>
                <w:lang w:eastAsia="hr-HR"/>
              </w:rPr>
            </w:pPr>
          </w:p>
        </w:tc>
        <w:tc>
          <w:tcPr>
            <w:tcW w:w="148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right"/>
              <w:rPr>
                <w:rFonts w:ascii="Calibri" w:eastAsia="Times New Roman" w:hAnsi="Calibri" w:cs="Calibri"/>
                <w:color w:val="FF0000"/>
                <w:lang w:eastAsia="hr-HR"/>
              </w:rPr>
            </w:pPr>
            <w:r w:rsidRPr="00A75306">
              <w:rPr>
                <w:rFonts w:ascii="Calibri" w:eastAsia="Times New Roman" w:hAnsi="Calibri" w:cs="Calibri"/>
                <w:color w:val="FF0000"/>
                <w:lang w:eastAsia="hr-HR"/>
              </w:rPr>
              <w:t>U EUR</w:t>
            </w:r>
          </w:p>
        </w:tc>
        <w:tc>
          <w:tcPr>
            <w:tcW w:w="1620" w:type="dxa"/>
            <w:gridSpan w:val="2"/>
            <w:tcBorders>
              <w:top w:val="nil"/>
              <w:left w:val="nil"/>
              <w:bottom w:val="nil"/>
              <w:right w:val="nil"/>
            </w:tcBorders>
            <w:shd w:val="clear" w:color="auto" w:fill="auto"/>
            <w:noWrap/>
            <w:vAlign w:val="bottom"/>
            <w:hideMark/>
          </w:tcPr>
          <w:p w:rsidR="00A75306" w:rsidRPr="00A75306" w:rsidRDefault="00A75306" w:rsidP="00A75306">
            <w:pPr>
              <w:spacing w:after="0" w:line="240" w:lineRule="auto"/>
              <w:jc w:val="right"/>
              <w:rPr>
                <w:rFonts w:ascii="Calibri" w:eastAsia="Times New Roman" w:hAnsi="Calibri" w:cs="Calibri"/>
                <w:color w:val="FF0000"/>
                <w:lang w:eastAsia="hr-HR"/>
              </w:rPr>
            </w:pPr>
            <w:r w:rsidRPr="00A75306">
              <w:rPr>
                <w:rFonts w:ascii="Calibri" w:eastAsia="Times New Roman" w:hAnsi="Calibri" w:cs="Calibri"/>
                <w:color w:val="FF0000"/>
                <w:lang w:eastAsia="hr-HR"/>
              </w:rPr>
              <w:t>U EUR</w:t>
            </w:r>
          </w:p>
        </w:tc>
      </w:tr>
      <w:tr w:rsidR="00A75306" w:rsidRPr="00A75306" w:rsidTr="00A75306">
        <w:trPr>
          <w:gridAfter w:val="2"/>
          <w:wAfter w:w="2450" w:type="dxa"/>
          <w:trHeight w:val="600"/>
        </w:trPr>
        <w:tc>
          <w:tcPr>
            <w:tcW w:w="2848" w:type="dxa"/>
            <w:gridSpan w:val="2"/>
            <w:tcBorders>
              <w:top w:val="single" w:sz="4" w:space="0" w:color="000080"/>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100" w:firstLine="220"/>
              <w:rPr>
                <w:rFonts w:ascii="Arial" w:eastAsia="Times New Roman" w:hAnsi="Arial" w:cs="Arial"/>
                <w:b/>
                <w:bCs/>
                <w:lang w:eastAsia="hr-HR"/>
              </w:rPr>
            </w:pPr>
            <w:r w:rsidRPr="00A75306">
              <w:rPr>
                <w:rFonts w:ascii="Arial" w:eastAsia="Times New Roman" w:hAnsi="Arial" w:cs="Arial"/>
                <w:b/>
                <w:bCs/>
                <w:lang w:eastAsia="hr-HR"/>
              </w:rPr>
              <w:t> </w:t>
            </w:r>
          </w:p>
        </w:tc>
        <w:tc>
          <w:tcPr>
            <w:tcW w:w="6480" w:type="dxa"/>
            <w:gridSpan w:val="3"/>
            <w:tcBorders>
              <w:top w:val="single" w:sz="4" w:space="0" w:color="000080"/>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100" w:firstLine="220"/>
              <w:rPr>
                <w:rFonts w:ascii="Arial" w:eastAsia="Times New Roman" w:hAnsi="Arial" w:cs="Arial"/>
                <w:b/>
                <w:bCs/>
                <w:lang w:eastAsia="hr-HR"/>
              </w:rPr>
            </w:pPr>
            <w:r w:rsidRPr="00A75306">
              <w:rPr>
                <w:rFonts w:ascii="Arial" w:eastAsia="Times New Roman" w:hAnsi="Arial" w:cs="Arial"/>
                <w:b/>
                <w:bCs/>
                <w:lang w:eastAsia="hr-HR"/>
              </w:rPr>
              <w:t> </w:t>
            </w:r>
          </w:p>
        </w:tc>
        <w:tc>
          <w:tcPr>
            <w:tcW w:w="1480" w:type="dxa"/>
            <w:gridSpan w:val="2"/>
            <w:tcBorders>
              <w:top w:val="single" w:sz="4" w:space="0" w:color="000080"/>
              <w:left w:val="nil"/>
              <w:bottom w:val="single" w:sz="4" w:space="0" w:color="000080"/>
              <w:right w:val="single" w:sz="4" w:space="0" w:color="000080"/>
            </w:tcBorders>
            <w:shd w:val="clear" w:color="000000" w:fill="5B9BD5"/>
            <w:vAlign w:val="center"/>
            <w:hideMark/>
          </w:tcPr>
          <w:p w:rsidR="00A75306" w:rsidRPr="00A75306" w:rsidRDefault="00A75306" w:rsidP="00A75306">
            <w:pPr>
              <w:spacing w:after="0" w:line="240" w:lineRule="auto"/>
              <w:ind w:firstLineChars="100" w:firstLine="220"/>
              <w:rPr>
                <w:rFonts w:ascii="Arial" w:eastAsia="Times New Roman" w:hAnsi="Arial" w:cs="Arial"/>
                <w:b/>
                <w:bCs/>
                <w:lang w:eastAsia="hr-HR"/>
              </w:rPr>
            </w:pPr>
            <w:r w:rsidRPr="00A75306">
              <w:rPr>
                <w:rFonts w:ascii="Arial" w:eastAsia="Times New Roman" w:hAnsi="Arial" w:cs="Arial"/>
                <w:b/>
                <w:bCs/>
                <w:lang w:eastAsia="hr-HR"/>
              </w:rPr>
              <w:t>Plan za 2024.</w:t>
            </w:r>
          </w:p>
        </w:tc>
        <w:tc>
          <w:tcPr>
            <w:tcW w:w="1620" w:type="dxa"/>
            <w:gridSpan w:val="2"/>
            <w:tcBorders>
              <w:top w:val="single" w:sz="4" w:space="0" w:color="000080"/>
              <w:left w:val="nil"/>
              <w:bottom w:val="single" w:sz="4" w:space="0" w:color="000080"/>
              <w:right w:val="single" w:sz="4" w:space="0" w:color="000080"/>
            </w:tcBorders>
            <w:shd w:val="clear" w:color="000000" w:fill="5B9BD5"/>
            <w:vAlign w:val="center"/>
            <w:hideMark/>
          </w:tcPr>
          <w:p w:rsidR="00A75306" w:rsidRPr="00A75306" w:rsidRDefault="00A75306" w:rsidP="00A75306">
            <w:pPr>
              <w:spacing w:after="0" w:line="240" w:lineRule="auto"/>
              <w:ind w:firstLineChars="100" w:firstLine="220"/>
              <w:rPr>
                <w:rFonts w:ascii="Arial" w:eastAsia="Times New Roman" w:hAnsi="Arial" w:cs="Arial"/>
                <w:b/>
                <w:bCs/>
                <w:lang w:eastAsia="hr-HR"/>
              </w:rPr>
            </w:pPr>
            <w:r w:rsidRPr="00A75306">
              <w:rPr>
                <w:rFonts w:ascii="Arial" w:eastAsia="Times New Roman" w:hAnsi="Arial" w:cs="Arial"/>
                <w:b/>
                <w:bCs/>
                <w:lang w:eastAsia="hr-HR"/>
              </w:rPr>
              <w:t xml:space="preserve">Rebalans </w:t>
            </w:r>
            <w:r w:rsidRPr="00A75306">
              <w:rPr>
                <w:rFonts w:ascii="Arial" w:eastAsia="Times New Roman" w:hAnsi="Arial" w:cs="Arial"/>
                <w:b/>
                <w:bCs/>
                <w:lang w:eastAsia="hr-HR"/>
              </w:rPr>
              <w:br/>
              <w:t>za 2024.</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ind w:firstLineChars="300" w:firstLine="660"/>
              <w:rPr>
                <w:rFonts w:ascii="Arial" w:eastAsia="Times New Roman" w:hAnsi="Arial" w:cs="Arial"/>
                <w:b/>
                <w:bCs/>
                <w:lang w:eastAsia="hr-HR"/>
              </w:rPr>
            </w:pPr>
            <w:r w:rsidRPr="00A75306">
              <w:rPr>
                <w:rFonts w:ascii="Arial" w:eastAsia="Times New Roman" w:hAnsi="Arial" w:cs="Arial"/>
                <w:b/>
                <w:bCs/>
                <w:lang w:eastAsia="hr-HR"/>
              </w:rPr>
              <w:t>080</w:t>
            </w:r>
          </w:p>
        </w:tc>
        <w:tc>
          <w:tcPr>
            <w:tcW w:w="6480" w:type="dxa"/>
            <w:gridSpan w:val="3"/>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ind w:firstLineChars="100" w:firstLine="220"/>
              <w:rPr>
                <w:rFonts w:ascii="Arial" w:eastAsia="Times New Roman" w:hAnsi="Arial" w:cs="Arial"/>
                <w:b/>
                <w:bCs/>
                <w:lang w:eastAsia="hr-HR"/>
              </w:rPr>
            </w:pPr>
            <w:r w:rsidRPr="00A75306">
              <w:rPr>
                <w:rFonts w:ascii="Arial" w:eastAsia="Times New Roman" w:hAnsi="Arial" w:cs="Arial"/>
                <w:b/>
                <w:bCs/>
                <w:lang w:eastAsia="hr-HR"/>
              </w:rPr>
              <w:t>MINISTARSTVO ZNANOSTI I OBRAZOVANJA</w:t>
            </w:r>
          </w:p>
        </w:tc>
        <w:tc>
          <w:tcPr>
            <w:tcW w:w="1480" w:type="dxa"/>
            <w:gridSpan w:val="2"/>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jc w:val="right"/>
              <w:rPr>
                <w:rFonts w:ascii="Arial" w:eastAsia="Times New Roman" w:hAnsi="Arial" w:cs="Arial"/>
                <w:b/>
                <w:bCs/>
                <w:lang w:eastAsia="hr-HR"/>
              </w:rPr>
            </w:pPr>
            <w:r w:rsidRPr="00A75306">
              <w:rPr>
                <w:rFonts w:ascii="Arial" w:eastAsia="Times New Roman" w:hAnsi="Arial" w:cs="Arial"/>
                <w:b/>
                <w:bCs/>
                <w:lang w:eastAsia="hr-HR"/>
              </w:rPr>
              <w:t>1.478.447</w:t>
            </w:r>
          </w:p>
        </w:tc>
        <w:tc>
          <w:tcPr>
            <w:tcW w:w="1620" w:type="dxa"/>
            <w:gridSpan w:val="2"/>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jc w:val="right"/>
              <w:rPr>
                <w:rFonts w:ascii="Arial" w:eastAsia="Times New Roman" w:hAnsi="Arial" w:cs="Arial"/>
                <w:b/>
                <w:bCs/>
                <w:lang w:eastAsia="hr-HR"/>
              </w:rPr>
            </w:pPr>
            <w:r w:rsidRPr="00A75306">
              <w:rPr>
                <w:rFonts w:ascii="Arial" w:eastAsia="Times New Roman" w:hAnsi="Arial" w:cs="Arial"/>
                <w:b/>
                <w:bCs/>
                <w:lang w:eastAsia="hr-HR"/>
              </w:rPr>
              <w:t>1.934.808</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ind w:firstLineChars="300" w:firstLine="660"/>
              <w:rPr>
                <w:rFonts w:ascii="Arial" w:eastAsia="Times New Roman" w:hAnsi="Arial" w:cs="Arial"/>
                <w:b/>
                <w:bCs/>
                <w:lang w:eastAsia="hr-HR"/>
              </w:rPr>
            </w:pPr>
            <w:r w:rsidRPr="00A75306">
              <w:rPr>
                <w:rFonts w:ascii="Arial" w:eastAsia="Times New Roman" w:hAnsi="Arial" w:cs="Arial"/>
                <w:b/>
                <w:bCs/>
                <w:lang w:eastAsia="hr-HR"/>
              </w:rPr>
              <w:t>08006</w:t>
            </w:r>
          </w:p>
        </w:tc>
        <w:tc>
          <w:tcPr>
            <w:tcW w:w="6480" w:type="dxa"/>
            <w:gridSpan w:val="3"/>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ind w:firstLineChars="100" w:firstLine="220"/>
              <w:rPr>
                <w:rFonts w:ascii="Arial" w:eastAsia="Times New Roman" w:hAnsi="Arial" w:cs="Arial"/>
                <w:b/>
                <w:bCs/>
                <w:lang w:eastAsia="hr-HR"/>
              </w:rPr>
            </w:pPr>
            <w:r w:rsidRPr="00A75306">
              <w:rPr>
                <w:rFonts w:ascii="Arial" w:eastAsia="Times New Roman" w:hAnsi="Arial" w:cs="Arial"/>
                <w:b/>
                <w:bCs/>
                <w:lang w:eastAsia="hr-HR"/>
              </w:rPr>
              <w:t>Sveučilišta i veleučilišta u Republici Hrvatskoj</w:t>
            </w:r>
          </w:p>
        </w:tc>
        <w:tc>
          <w:tcPr>
            <w:tcW w:w="1480" w:type="dxa"/>
            <w:gridSpan w:val="2"/>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jc w:val="right"/>
              <w:rPr>
                <w:rFonts w:ascii="Arial" w:eastAsia="Times New Roman" w:hAnsi="Arial" w:cs="Arial"/>
                <w:b/>
                <w:bCs/>
                <w:lang w:eastAsia="hr-HR"/>
              </w:rPr>
            </w:pPr>
            <w:r w:rsidRPr="00A75306">
              <w:rPr>
                <w:rFonts w:ascii="Arial" w:eastAsia="Times New Roman" w:hAnsi="Arial" w:cs="Arial"/>
                <w:b/>
                <w:bCs/>
                <w:lang w:eastAsia="hr-HR"/>
              </w:rPr>
              <w:t>1.478.447</w:t>
            </w:r>
          </w:p>
        </w:tc>
        <w:tc>
          <w:tcPr>
            <w:tcW w:w="1620" w:type="dxa"/>
            <w:gridSpan w:val="2"/>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jc w:val="right"/>
              <w:rPr>
                <w:rFonts w:ascii="Arial" w:eastAsia="Times New Roman" w:hAnsi="Arial" w:cs="Arial"/>
                <w:b/>
                <w:bCs/>
                <w:lang w:eastAsia="hr-HR"/>
              </w:rPr>
            </w:pPr>
            <w:r w:rsidRPr="00A75306">
              <w:rPr>
                <w:rFonts w:ascii="Arial" w:eastAsia="Times New Roman" w:hAnsi="Arial" w:cs="Arial"/>
                <w:b/>
                <w:bCs/>
                <w:lang w:eastAsia="hr-HR"/>
              </w:rPr>
              <w:t>1.934.808</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ind w:firstLineChars="400" w:firstLine="880"/>
              <w:rPr>
                <w:rFonts w:ascii="Arial" w:eastAsia="Times New Roman" w:hAnsi="Arial" w:cs="Arial"/>
                <w:lang w:eastAsia="hr-HR"/>
              </w:rPr>
            </w:pPr>
            <w:r w:rsidRPr="00A75306">
              <w:rPr>
                <w:rFonts w:ascii="Arial" w:eastAsia="Times New Roman" w:hAnsi="Arial" w:cs="Arial"/>
                <w:lang w:eastAsia="hr-HR"/>
              </w:rPr>
              <w:t>3705</w:t>
            </w:r>
          </w:p>
        </w:tc>
        <w:tc>
          <w:tcPr>
            <w:tcW w:w="6480" w:type="dxa"/>
            <w:gridSpan w:val="3"/>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ind w:firstLineChars="100" w:firstLine="220"/>
              <w:rPr>
                <w:rFonts w:ascii="Arial" w:eastAsia="Times New Roman" w:hAnsi="Arial" w:cs="Arial"/>
                <w:lang w:eastAsia="hr-HR"/>
              </w:rPr>
            </w:pPr>
            <w:r w:rsidRPr="00A75306">
              <w:rPr>
                <w:rFonts w:ascii="Arial" w:eastAsia="Times New Roman" w:hAnsi="Arial" w:cs="Arial"/>
                <w:lang w:eastAsia="hr-HR"/>
              </w:rPr>
              <w:t>VISOKO OBRAZOVANJE</w:t>
            </w:r>
          </w:p>
        </w:tc>
        <w:tc>
          <w:tcPr>
            <w:tcW w:w="1480" w:type="dxa"/>
            <w:gridSpan w:val="2"/>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jc w:val="right"/>
              <w:rPr>
                <w:rFonts w:ascii="Arial" w:eastAsia="Times New Roman" w:hAnsi="Arial" w:cs="Arial"/>
                <w:lang w:eastAsia="hr-HR"/>
              </w:rPr>
            </w:pPr>
            <w:r w:rsidRPr="00A75306">
              <w:rPr>
                <w:rFonts w:ascii="Arial" w:eastAsia="Times New Roman" w:hAnsi="Arial" w:cs="Arial"/>
                <w:lang w:eastAsia="hr-HR"/>
              </w:rPr>
              <w:t>1.478.447</w:t>
            </w:r>
          </w:p>
        </w:tc>
        <w:tc>
          <w:tcPr>
            <w:tcW w:w="1620" w:type="dxa"/>
            <w:gridSpan w:val="2"/>
            <w:tcBorders>
              <w:top w:val="nil"/>
              <w:left w:val="nil"/>
              <w:bottom w:val="single" w:sz="4" w:space="0" w:color="000080"/>
              <w:right w:val="single" w:sz="4" w:space="0" w:color="000080"/>
            </w:tcBorders>
            <w:shd w:val="clear" w:color="000000" w:fill="9BC2E6"/>
            <w:noWrap/>
            <w:vAlign w:val="center"/>
            <w:hideMark/>
          </w:tcPr>
          <w:p w:rsidR="00A75306" w:rsidRPr="00A75306" w:rsidRDefault="00A75306" w:rsidP="00A75306">
            <w:pPr>
              <w:spacing w:after="0" w:line="240" w:lineRule="auto"/>
              <w:jc w:val="right"/>
              <w:rPr>
                <w:rFonts w:ascii="Arial" w:eastAsia="Times New Roman" w:hAnsi="Arial" w:cs="Arial"/>
                <w:lang w:eastAsia="hr-HR"/>
              </w:rPr>
            </w:pPr>
            <w:r w:rsidRPr="00A75306">
              <w:rPr>
                <w:rFonts w:ascii="Arial" w:eastAsia="Times New Roman" w:hAnsi="Arial" w:cs="Arial"/>
                <w:lang w:eastAsia="hr-HR"/>
              </w:rPr>
              <w:t>1.934.808</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500" w:firstLine="800"/>
              <w:rPr>
                <w:rFonts w:ascii="Arial" w:eastAsia="Times New Roman" w:hAnsi="Arial" w:cs="Arial"/>
                <w:sz w:val="16"/>
                <w:szCs w:val="16"/>
                <w:lang w:eastAsia="hr-HR"/>
              </w:rPr>
            </w:pPr>
            <w:r w:rsidRPr="00A75306">
              <w:rPr>
                <w:rFonts w:ascii="Arial" w:eastAsia="Times New Roman" w:hAnsi="Arial" w:cs="Arial"/>
                <w:sz w:val="16"/>
                <w:szCs w:val="16"/>
                <w:lang w:eastAsia="hr-HR"/>
              </w:rPr>
              <w:t>A621003</w:t>
            </w:r>
          </w:p>
        </w:tc>
        <w:tc>
          <w:tcPr>
            <w:tcW w:w="6480" w:type="dxa"/>
            <w:gridSpan w:val="3"/>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REDOVNA DJELATNOST SVEUČILIŠTA U OSIJEKU</w:t>
            </w:r>
          </w:p>
        </w:tc>
        <w:tc>
          <w:tcPr>
            <w:tcW w:w="148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826.735</w:t>
            </w:r>
          </w:p>
        </w:tc>
        <w:tc>
          <w:tcPr>
            <w:tcW w:w="162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935.301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600" w:firstLine="960"/>
              <w:rPr>
                <w:rFonts w:ascii="Arial" w:eastAsia="Times New Roman" w:hAnsi="Arial" w:cs="Arial"/>
                <w:sz w:val="16"/>
                <w:szCs w:val="16"/>
                <w:lang w:eastAsia="hr-HR"/>
              </w:rPr>
            </w:pPr>
            <w:r w:rsidRPr="00A75306">
              <w:rPr>
                <w:rFonts w:ascii="Arial" w:eastAsia="Times New Roman" w:hAnsi="Arial" w:cs="Arial"/>
                <w:sz w:val="16"/>
                <w:szCs w:val="16"/>
                <w:lang w:eastAsia="hr-HR"/>
              </w:rPr>
              <w:t>0942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Drugi stupanj visoke naobrazbe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826.735</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935.301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700" w:firstLine="1120"/>
              <w:rPr>
                <w:rFonts w:ascii="Arial" w:eastAsia="Times New Roman" w:hAnsi="Arial" w:cs="Arial"/>
                <w:sz w:val="16"/>
                <w:szCs w:val="16"/>
                <w:lang w:eastAsia="hr-HR"/>
              </w:rPr>
            </w:pPr>
            <w:r w:rsidRPr="00A75306">
              <w:rPr>
                <w:rFonts w:ascii="Arial" w:eastAsia="Times New Roman" w:hAnsi="Arial" w:cs="Arial"/>
                <w:sz w:val="16"/>
                <w:szCs w:val="16"/>
                <w:lang w:eastAsia="hr-HR"/>
              </w:rPr>
              <w:t>11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Opći prihodi i primici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826.735</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935.301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poslovanja</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826.735</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935.301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zaposlene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813.989</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918.521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Materijalni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12.746</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16.780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500" w:firstLine="800"/>
              <w:rPr>
                <w:rFonts w:ascii="Arial" w:eastAsia="Times New Roman" w:hAnsi="Arial" w:cs="Arial"/>
                <w:sz w:val="16"/>
                <w:szCs w:val="16"/>
                <w:lang w:eastAsia="hr-HR"/>
              </w:rPr>
            </w:pPr>
            <w:r w:rsidRPr="00A75306">
              <w:rPr>
                <w:rFonts w:ascii="Arial" w:eastAsia="Times New Roman" w:hAnsi="Arial" w:cs="Arial"/>
                <w:sz w:val="16"/>
                <w:szCs w:val="16"/>
                <w:lang w:eastAsia="hr-HR"/>
              </w:rPr>
              <w:t>A622122</w:t>
            </w:r>
          </w:p>
        </w:tc>
        <w:tc>
          <w:tcPr>
            <w:tcW w:w="6480" w:type="dxa"/>
            <w:gridSpan w:val="3"/>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PROGRAMSKO FINANCIRANJE JAVNIH VISOKIH UČILIŠTA</w:t>
            </w:r>
          </w:p>
        </w:tc>
        <w:tc>
          <w:tcPr>
            <w:tcW w:w="148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52.364</w:t>
            </w:r>
          </w:p>
        </w:tc>
        <w:tc>
          <w:tcPr>
            <w:tcW w:w="162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66.361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600" w:firstLine="960"/>
              <w:rPr>
                <w:rFonts w:ascii="Arial" w:eastAsia="Times New Roman" w:hAnsi="Arial" w:cs="Arial"/>
                <w:sz w:val="16"/>
                <w:szCs w:val="16"/>
                <w:lang w:eastAsia="hr-HR"/>
              </w:rPr>
            </w:pPr>
            <w:r w:rsidRPr="00A75306">
              <w:rPr>
                <w:rFonts w:ascii="Arial" w:eastAsia="Times New Roman" w:hAnsi="Arial" w:cs="Arial"/>
                <w:sz w:val="16"/>
                <w:szCs w:val="16"/>
                <w:lang w:eastAsia="hr-HR"/>
              </w:rPr>
              <w:t>0942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Drugi stupanj visoke naobrazbe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52.364</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66.361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700" w:firstLine="1120"/>
              <w:rPr>
                <w:rFonts w:ascii="Arial" w:eastAsia="Times New Roman" w:hAnsi="Arial" w:cs="Arial"/>
                <w:sz w:val="16"/>
                <w:szCs w:val="16"/>
                <w:lang w:eastAsia="hr-HR"/>
              </w:rPr>
            </w:pPr>
            <w:r w:rsidRPr="00A75306">
              <w:rPr>
                <w:rFonts w:ascii="Arial" w:eastAsia="Times New Roman" w:hAnsi="Arial" w:cs="Arial"/>
                <w:sz w:val="16"/>
                <w:szCs w:val="16"/>
                <w:lang w:eastAsia="hr-HR"/>
              </w:rPr>
              <w:t>11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Opći prihodi i primici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52.364</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66.361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poslovanja</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52.364</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66.361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Materijalni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52.364</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66.361</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500" w:firstLine="800"/>
              <w:rPr>
                <w:rFonts w:ascii="Arial" w:eastAsia="Times New Roman" w:hAnsi="Arial" w:cs="Arial"/>
                <w:sz w:val="16"/>
                <w:szCs w:val="16"/>
                <w:lang w:eastAsia="hr-HR"/>
              </w:rPr>
            </w:pPr>
            <w:r w:rsidRPr="00A75306">
              <w:rPr>
                <w:rFonts w:ascii="Arial" w:eastAsia="Times New Roman" w:hAnsi="Arial" w:cs="Arial"/>
                <w:sz w:val="16"/>
                <w:szCs w:val="16"/>
                <w:lang w:eastAsia="hr-HR"/>
              </w:rPr>
              <w:t>A67909</w:t>
            </w:r>
          </w:p>
        </w:tc>
        <w:tc>
          <w:tcPr>
            <w:tcW w:w="6480" w:type="dxa"/>
            <w:gridSpan w:val="3"/>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REDOVNA DJELATNOST SVEUČILIŠTA U OSIJEKU (IZ EVIDENCIJSKIH PRIHODA)</w:t>
            </w:r>
          </w:p>
        </w:tc>
        <w:tc>
          <w:tcPr>
            <w:tcW w:w="148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599.348</w:t>
            </w:r>
          </w:p>
        </w:tc>
        <w:tc>
          <w:tcPr>
            <w:tcW w:w="162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933.146</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600" w:firstLine="960"/>
              <w:rPr>
                <w:rFonts w:ascii="Arial" w:eastAsia="Times New Roman" w:hAnsi="Arial" w:cs="Arial"/>
                <w:sz w:val="16"/>
                <w:szCs w:val="16"/>
                <w:lang w:eastAsia="hr-HR"/>
              </w:rPr>
            </w:pPr>
            <w:r w:rsidRPr="00A75306">
              <w:rPr>
                <w:rFonts w:ascii="Arial" w:eastAsia="Times New Roman" w:hAnsi="Arial" w:cs="Arial"/>
                <w:sz w:val="16"/>
                <w:szCs w:val="16"/>
                <w:lang w:eastAsia="hr-HR"/>
              </w:rPr>
              <w:t>0942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Drugi stupanj visoke naobrazbe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599.348</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933.146</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700" w:firstLine="1120"/>
              <w:rPr>
                <w:rFonts w:ascii="Arial" w:eastAsia="Times New Roman" w:hAnsi="Arial" w:cs="Arial"/>
                <w:sz w:val="16"/>
                <w:szCs w:val="16"/>
                <w:lang w:eastAsia="hr-HR"/>
              </w:rPr>
            </w:pPr>
            <w:r w:rsidRPr="00A75306">
              <w:rPr>
                <w:rFonts w:ascii="Arial" w:eastAsia="Times New Roman" w:hAnsi="Arial" w:cs="Arial"/>
                <w:sz w:val="16"/>
                <w:szCs w:val="16"/>
                <w:lang w:eastAsia="hr-HR"/>
              </w:rPr>
              <w:t>31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Vlastiti prihodi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10.600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10.405</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poslovanja</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zaposlene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Materijalni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34</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Financijski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lastRenderedPageBreak/>
              <w:t>37</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Naknade građanima i kućanstvima na temelju osiguranja i druge naknade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4</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nefinancijske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10.600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10.405</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41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neproizvedene dugotrajne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proizvedene dugotrajne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10.600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10.405</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45</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dodatna ulaganja na nefinancijskoj imovini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700" w:firstLine="1120"/>
              <w:rPr>
                <w:rFonts w:ascii="Arial" w:eastAsia="Times New Roman" w:hAnsi="Arial" w:cs="Arial"/>
                <w:sz w:val="16"/>
                <w:szCs w:val="16"/>
                <w:lang w:eastAsia="hr-HR"/>
              </w:rPr>
            </w:pPr>
            <w:r w:rsidRPr="00A75306">
              <w:rPr>
                <w:rFonts w:ascii="Arial" w:eastAsia="Times New Roman" w:hAnsi="Arial" w:cs="Arial"/>
                <w:sz w:val="16"/>
                <w:szCs w:val="16"/>
                <w:lang w:eastAsia="hr-HR"/>
              </w:rPr>
              <w:t>43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Ostali prihodi za posebne namjene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101.048</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97.359</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poslovanja</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89.048</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84.059</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zaposlene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28.700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29.300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Materijalni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57.348</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51.506</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34</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Financijski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3.000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3.253</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37</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Naknade građanima i kućanstvima na temelju osiguranja i druge naknade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4</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nefinancijske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12.000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13.300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41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neproizvedene dugotrajne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proizvedene dugotrajne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12.000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13.300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700" w:firstLine="1120"/>
              <w:rPr>
                <w:rFonts w:ascii="Arial" w:eastAsia="Times New Roman" w:hAnsi="Arial" w:cs="Arial"/>
                <w:sz w:val="16"/>
                <w:szCs w:val="16"/>
                <w:lang w:eastAsia="hr-HR"/>
              </w:rPr>
            </w:pPr>
            <w:r w:rsidRPr="00A75306">
              <w:rPr>
                <w:rFonts w:ascii="Arial" w:eastAsia="Times New Roman" w:hAnsi="Arial" w:cs="Arial"/>
                <w:sz w:val="16"/>
                <w:szCs w:val="16"/>
                <w:lang w:eastAsia="hr-HR"/>
              </w:rPr>
              <w:t>52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Ostale pomoći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480.800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825.282</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poslovanja</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444.360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673.995</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zaposlene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394.055</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574.455</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Materijalni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50.305</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99.540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37</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Naknade građanima i kućanstvima na temelju osiguranja i druge naknade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4</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nefinancijske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36.440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151.287</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proizvedene dugotrajne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36.440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151.287</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700" w:firstLine="1120"/>
              <w:rPr>
                <w:rFonts w:ascii="Arial" w:eastAsia="Times New Roman" w:hAnsi="Arial" w:cs="Arial"/>
                <w:sz w:val="16"/>
                <w:szCs w:val="16"/>
                <w:lang w:eastAsia="hr-HR"/>
              </w:rPr>
            </w:pPr>
            <w:r w:rsidRPr="00A75306">
              <w:rPr>
                <w:rFonts w:ascii="Arial" w:eastAsia="Times New Roman" w:hAnsi="Arial" w:cs="Arial"/>
                <w:sz w:val="16"/>
                <w:szCs w:val="16"/>
                <w:lang w:eastAsia="hr-HR"/>
              </w:rPr>
              <w:t>61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Donacije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6.900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poslovanja</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zaposlene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32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Materijalni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100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800" w:firstLine="1280"/>
              <w:rPr>
                <w:rFonts w:ascii="Arial" w:eastAsia="Times New Roman" w:hAnsi="Arial" w:cs="Arial"/>
                <w:sz w:val="16"/>
                <w:szCs w:val="16"/>
                <w:lang w:eastAsia="hr-HR"/>
              </w:rPr>
            </w:pPr>
            <w:r w:rsidRPr="00A75306">
              <w:rPr>
                <w:rFonts w:ascii="Arial" w:eastAsia="Times New Roman" w:hAnsi="Arial" w:cs="Arial"/>
                <w:sz w:val="16"/>
                <w:szCs w:val="16"/>
                <w:lang w:eastAsia="hr-HR"/>
              </w:rPr>
              <w:t>4</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nefinancijske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6.900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900" w:firstLine="1440"/>
              <w:rPr>
                <w:rFonts w:ascii="Arial" w:eastAsia="Times New Roman" w:hAnsi="Arial" w:cs="Arial"/>
                <w:sz w:val="16"/>
                <w:szCs w:val="16"/>
                <w:lang w:eastAsia="hr-HR"/>
              </w:rPr>
            </w:pPr>
            <w:r w:rsidRPr="00A75306">
              <w:rPr>
                <w:rFonts w:ascii="Arial" w:eastAsia="Times New Roman" w:hAnsi="Arial" w:cs="Arial"/>
                <w:sz w:val="16"/>
                <w:szCs w:val="16"/>
                <w:lang w:eastAsia="hr-HR"/>
              </w:rPr>
              <w:t>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proizvedene dugotrajne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6.900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A679091</w:t>
            </w:r>
          </w:p>
        </w:tc>
        <w:tc>
          <w:tcPr>
            <w:tcW w:w="6480" w:type="dxa"/>
            <w:gridSpan w:val="3"/>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EU PROJEKT SVEUČILIŠTA U OSIJEKU (IZ EVIDENCIJSKIH PRIHODA)</w:t>
            </w:r>
          </w:p>
        </w:tc>
        <w:tc>
          <w:tcPr>
            <w:tcW w:w="148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000000" w:fill="5B9BD5"/>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283.170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0942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Drugi stupanj visoke naobrazbe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283.170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lastRenderedPageBreak/>
              <w:t>52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Ostale pomoći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275.100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4</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nabavu nefinancijske imovine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275.100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45</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dodatna ulaganja na nefinancijskoj imovini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275.100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51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Pomoć EU</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8.070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3</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poslovanja</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0</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8.070</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31</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Rashodi za zaposlene</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r>
      <w:tr w:rsidR="00A75306" w:rsidRPr="00A75306" w:rsidTr="00A75306">
        <w:trPr>
          <w:gridAfter w:val="2"/>
          <w:wAfter w:w="2450" w:type="dxa"/>
          <w:trHeight w:val="300"/>
        </w:trPr>
        <w:tc>
          <w:tcPr>
            <w:tcW w:w="2848" w:type="dxa"/>
            <w:gridSpan w:val="2"/>
            <w:tcBorders>
              <w:top w:val="nil"/>
              <w:left w:val="single" w:sz="4" w:space="0" w:color="000080"/>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center"/>
              <w:rPr>
                <w:rFonts w:ascii="Arial" w:eastAsia="Times New Roman" w:hAnsi="Arial" w:cs="Arial"/>
                <w:sz w:val="16"/>
                <w:szCs w:val="16"/>
                <w:lang w:eastAsia="hr-HR"/>
              </w:rPr>
            </w:pPr>
            <w:r w:rsidRPr="00A75306">
              <w:rPr>
                <w:rFonts w:ascii="Arial" w:eastAsia="Times New Roman" w:hAnsi="Arial" w:cs="Arial"/>
                <w:sz w:val="16"/>
                <w:szCs w:val="16"/>
                <w:lang w:eastAsia="hr-HR"/>
              </w:rPr>
              <w:t>32</w:t>
            </w:r>
          </w:p>
        </w:tc>
        <w:tc>
          <w:tcPr>
            <w:tcW w:w="6480" w:type="dxa"/>
            <w:gridSpan w:val="3"/>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ind w:firstLineChars="100" w:firstLine="160"/>
              <w:rPr>
                <w:rFonts w:ascii="Arial" w:eastAsia="Times New Roman" w:hAnsi="Arial" w:cs="Arial"/>
                <w:sz w:val="16"/>
                <w:szCs w:val="16"/>
                <w:lang w:eastAsia="hr-HR"/>
              </w:rPr>
            </w:pPr>
            <w:r w:rsidRPr="00A75306">
              <w:rPr>
                <w:rFonts w:ascii="Arial" w:eastAsia="Times New Roman" w:hAnsi="Arial" w:cs="Arial"/>
                <w:sz w:val="16"/>
                <w:szCs w:val="16"/>
                <w:lang w:eastAsia="hr-HR"/>
              </w:rPr>
              <w:t>Materijalni rashodi</w:t>
            </w:r>
          </w:p>
        </w:tc>
        <w:tc>
          <w:tcPr>
            <w:tcW w:w="148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 </w:t>
            </w:r>
          </w:p>
        </w:tc>
        <w:tc>
          <w:tcPr>
            <w:tcW w:w="1620" w:type="dxa"/>
            <w:gridSpan w:val="2"/>
            <w:tcBorders>
              <w:top w:val="nil"/>
              <w:left w:val="nil"/>
              <w:bottom w:val="single" w:sz="4" w:space="0" w:color="000080"/>
              <w:right w:val="single" w:sz="4" w:space="0" w:color="000080"/>
            </w:tcBorders>
            <w:shd w:val="clear" w:color="auto" w:fill="auto"/>
            <w:noWrap/>
            <w:vAlign w:val="center"/>
            <w:hideMark/>
          </w:tcPr>
          <w:p w:rsidR="00A75306" w:rsidRPr="00A75306" w:rsidRDefault="00A75306" w:rsidP="00A75306">
            <w:pPr>
              <w:spacing w:after="0" w:line="240" w:lineRule="auto"/>
              <w:jc w:val="right"/>
              <w:rPr>
                <w:rFonts w:ascii="Arial" w:eastAsia="Times New Roman" w:hAnsi="Arial" w:cs="Arial"/>
                <w:sz w:val="16"/>
                <w:szCs w:val="16"/>
                <w:lang w:eastAsia="hr-HR"/>
              </w:rPr>
            </w:pPr>
            <w:r w:rsidRPr="00A75306">
              <w:rPr>
                <w:rFonts w:ascii="Arial" w:eastAsia="Times New Roman" w:hAnsi="Arial" w:cs="Arial"/>
                <w:sz w:val="16"/>
                <w:szCs w:val="16"/>
                <w:lang w:eastAsia="hr-HR"/>
              </w:rPr>
              <w:t>8.070</w:t>
            </w:r>
          </w:p>
        </w:tc>
      </w:tr>
      <w:tr w:rsidR="00131321" w:rsidRPr="002D11CA" w:rsidTr="00A75306">
        <w:trPr>
          <w:trHeight w:val="312"/>
        </w:trPr>
        <w:tc>
          <w:tcPr>
            <w:tcW w:w="8002" w:type="dxa"/>
            <w:gridSpan w:val="3"/>
            <w:tcBorders>
              <w:top w:val="nil"/>
              <w:left w:val="nil"/>
              <w:bottom w:val="nil"/>
              <w:right w:val="nil"/>
            </w:tcBorders>
            <w:shd w:val="clear" w:color="auto" w:fill="auto"/>
            <w:noWrap/>
            <w:vAlign w:val="bottom"/>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195"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r w:rsidR="00131321" w:rsidRPr="002D11CA" w:rsidTr="00A75306">
        <w:trPr>
          <w:trHeight w:val="312"/>
        </w:trPr>
        <w:tc>
          <w:tcPr>
            <w:tcW w:w="8002" w:type="dxa"/>
            <w:gridSpan w:val="3"/>
            <w:tcBorders>
              <w:top w:val="nil"/>
              <w:left w:val="nil"/>
              <w:bottom w:val="nil"/>
              <w:right w:val="nil"/>
            </w:tcBorders>
            <w:shd w:val="clear" w:color="auto" w:fill="auto"/>
            <w:noWrap/>
            <w:vAlign w:val="bottom"/>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1195"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r w:rsidR="00131321" w:rsidRPr="002D11CA" w:rsidTr="00A75306">
        <w:trPr>
          <w:trHeight w:val="468"/>
        </w:trPr>
        <w:tc>
          <w:tcPr>
            <w:tcW w:w="14878" w:type="dxa"/>
            <w:gridSpan w:val="11"/>
            <w:tcBorders>
              <w:top w:val="nil"/>
              <w:left w:val="nil"/>
              <w:bottom w:val="nil"/>
              <w:right w:val="nil"/>
            </w:tcBorders>
            <w:shd w:val="clear" w:color="auto" w:fill="auto"/>
            <w:noWrap/>
            <w:vAlign w:val="bottom"/>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r>
      <w:tr w:rsidR="00131321" w:rsidRPr="002D11CA" w:rsidTr="00A75306">
        <w:trPr>
          <w:trHeight w:val="468"/>
        </w:trPr>
        <w:tc>
          <w:tcPr>
            <w:tcW w:w="2616" w:type="dxa"/>
            <w:tcBorders>
              <w:top w:val="nil"/>
              <w:left w:val="nil"/>
              <w:bottom w:val="nil"/>
              <w:right w:val="nil"/>
            </w:tcBorders>
            <w:shd w:val="clear" w:color="auto" w:fill="auto"/>
            <w:noWrap/>
            <w:vAlign w:val="bottom"/>
          </w:tcPr>
          <w:p w:rsidR="00131321" w:rsidRPr="002D11CA" w:rsidRDefault="00131321" w:rsidP="001902A7">
            <w:pPr>
              <w:spacing w:after="0" w:line="240" w:lineRule="auto"/>
              <w:jc w:val="both"/>
              <w:rPr>
                <w:rFonts w:ascii="Times New Roman" w:eastAsia="Times New Roman" w:hAnsi="Times New Roman" w:cs="Times New Roman"/>
                <w:b/>
                <w:bCs/>
                <w:sz w:val="24"/>
                <w:szCs w:val="24"/>
                <w:lang w:eastAsia="hr-HR"/>
              </w:rPr>
            </w:pPr>
          </w:p>
        </w:tc>
        <w:tc>
          <w:tcPr>
            <w:tcW w:w="5386" w:type="dxa"/>
            <w:gridSpan w:val="2"/>
            <w:tcBorders>
              <w:top w:val="nil"/>
              <w:left w:val="nil"/>
              <w:bottom w:val="nil"/>
              <w:right w:val="nil"/>
            </w:tcBorders>
            <w:shd w:val="clear" w:color="auto" w:fill="auto"/>
            <w:noWrap/>
            <w:vAlign w:val="bottom"/>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195"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357"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gridSpan w:val="2"/>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c>
          <w:tcPr>
            <w:tcW w:w="1524" w:type="dxa"/>
            <w:tcBorders>
              <w:top w:val="nil"/>
              <w:left w:val="nil"/>
              <w:bottom w:val="nil"/>
              <w:right w:val="nil"/>
            </w:tcBorders>
            <w:shd w:val="clear" w:color="auto" w:fill="auto"/>
            <w:noWrap/>
            <w:vAlign w:val="bottom"/>
            <w:hideMark/>
          </w:tcPr>
          <w:p w:rsidR="00131321" w:rsidRPr="002D11CA" w:rsidRDefault="00131321" w:rsidP="001902A7">
            <w:pPr>
              <w:spacing w:after="0" w:line="240" w:lineRule="auto"/>
              <w:jc w:val="both"/>
              <w:rPr>
                <w:rFonts w:ascii="Times New Roman" w:eastAsia="Times New Roman" w:hAnsi="Times New Roman" w:cs="Times New Roman"/>
                <w:sz w:val="24"/>
                <w:szCs w:val="24"/>
                <w:lang w:eastAsia="hr-HR"/>
              </w:rPr>
            </w:pPr>
          </w:p>
        </w:tc>
      </w:tr>
    </w:tbl>
    <w:p w:rsidR="001477F1" w:rsidRPr="002D11CA" w:rsidRDefault="001477F1" w:rsidP="00131321">
      <w:pPr>
        <w:contextualSpacing/>
        <w:jc w:val="both"/>
        <w:rPr>
          <w:rFonts w:ascii="Times New Roman" w:hAnsi="Times New Roman" w:cs="Times New Roman"/>
          <w:b/>
          <w:sz w:val="24"/>
          <w:szCs w:val="24"/>
        </w:rPr>
      </w:pPr>
    </w:p>
    <w:p w:rsidR="001477F1" w:rsidRPr="002D11CA" w:rsidRDefault="001477F1" w:rsidP="00131321">
      <w:pPr>
        <w:contextualSpacing/>
        <w:jc w:val="both"/>
        <w:rPr>
          <w:rFonts w:ascii="Times New Roman" w:hAnsi="Times New Roman" w:cs="Times New Roman"/>
          <w:b/>
          <w:sz w:val="24"/>
          <w:szCs w:val="24"/>
        </w:rPr>
      </w:pPr>
    </w:p>
    <w:p w:rsidR="001477F1" w:rsidRPr="002D11CA" w:rsidRDefault="001477F1" w:rsidP="00131321">
      <w:pPr>
        <w:contextualSpacing/>
        <w:jc w:val="both"/>
        <w:rPr>
          <w:rFonts w:ascii="Times New Roman" w:hAnsi="Times New Roman" w:cs="Times New Roman"/>
          <w:b/>
          <w:sz w:val="24"/>
          <w:szCs w:val="24"/>
        </w:rPr>
      </w:pPr>
    </w:p>
    <w:p w:rsidR="00131321" w:rsidRPr="002D11CA" w:rsidRDefault="00131321" w:rsidP="00131321">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Odstu</w:t>
      </w:r>
      <w:r w:rsidR="00B229B7" w:rsidRPr="002D11CA">
        <w:rPr>
          <w:rFonts w:ascii="Times New Roman" w:hAnsi="Times New Roman" w:cs="Times New Roman"/>
          <w:b/>
          <w:sz w:val="24"/>
          <w:szCs w:val="24"/>
        </w:rPr>
        <w:t>panja financijskog plana</w:t>
      </w:r>
      <w:r w:rsidR="00357765">
        <w:rPr>
          <w:rFonts w:ascii="Times New Roman" w:hAnsi="Times New Roman" w:cs="Times New Roman"/>
          <w:b/>
          <w:sz w:val="24"/>
          <w:szCs w:val="24"/>
        </w:rPr>
        <w:t xml:space="preserve"> za 2024. u odnosu na rebalans</w:t>
      </w:r>
      <w:r w:rsidR="00B229B7" w:rsidRPr="002D11CA">
        <w:rPr>
          <w:rFonts w:ascii="Times New Roman" w:hAnsi="Times New Roman" w:cs="Times New Roman"/>
          <w:b/>
          <w:sz w:val="24"/>
          <w:szCs w:val="24"/>
        </w:rPr>
        <w:t xml:space="preserve"> za 2024</w:t>
      </w:r>
      <w:r w:rsidRPr="002D11CA">
        <w:rPr>
          <w:rFonts w:ascii="Times New Roman" w:hAnsi="Times New Roman" w:cs="Times New Roman"/>
          <w:b/>
          <w:sz w:val="24"/>
          <w:szCs w:val="24"/>
        </w:rPr>
        <w:t>.godinu:</w:t>
      </w:r>
    </w:p>
    <w:p w:rsidR="00131321" w:rsidRPr="002D11CA" w:rsidRDefault="00131321" w:rsidP="00131321">
      <w:pPr>
        <w:contextualSpacing/>
        <w:jc w:val="both"/>
        <w:rPr>
          <w:rFonts w:ascii="Times New Roman" w:hAnsi="Times New Roman" w:cs="Times New Roman"/>
          <w:sz w:val="24"/>
          <w:szCs w:val="24"/>
        </w:rPr>
      </w:pPr>
    </w:p>
    <w:p w:rsidR="00131321" w:rsidRPr="002D11CA" w:rsidRDefault="00131321" w:rsidP="00131321">
      <w:pPr>
        <w:jc w:val="both"/>
        <w:rPr>
          <w:rFonts w:ascii="Times New Roman" w:hAnsi="Times New Roman" w:cs="Times New Roman"/>
          <w:sz w:val="24"/>
          <w:szCs w:val="24"/>
        </w:rPr>
      </w:pPr>
      <w:r w:rsidRPr="002D11CA">
        <w:rPr>
          <w:rFonts w:ascii="Times New Roman" w:hAnsi="Times New Roman" w:cs="Times New Roman"/>
          <w:sz w:val="24"/>
          <w:szCs w:val="24"/>
        </w:rPr>
        <w:t>Rashodi poslovan</w:t>
      </w:r>
      <w:r w:rsidR="00B229B7" w:rsidRPr="002D11CA">
        <w:rPr>
          <w:rFonts w:ascii="Times New Roman" w:hAnsi="Times New Roman" w:cs="Times New Roman"/>
          <w:sz w:val="24"/>
          <w:szCs w:val="24"/>
        </w:rPr>
        <w:t>ja  u financijskom plan</w:t>
      </w:r>
      <w:r w:rsidR="00B21A72">
        <w:rPr>
          <w:rFonts w:ascii="Times New Roman" w:hAnsi="Times New Roman" w:cs="Times New Roman"/>
          <w:sz w:val="24"/>
          <w:szCs w:val="24"/>
        </w:rPr>
        <w:t>u</w:t>
      </w:r>
      <w:r w:rsidR="000C0FFD">
        <w:rPr>
          <w:rFonts w:ascii="Times New Roman" w:hAnsi="Times New Roman" w:cs="Times New Roman"/>
          <w:sz w:val="24"/>
          <w:szCs w:val="24"/>
        </w:rPr>
        <w:t xml:space="preserve"> – rebalansu </w:t>
      </w:r>
      <w:r w:rsidR="00B21A72">
        <w:rPr>
          <w:rFonts w:ascii="Times New Roman" w:hAnsi="Times New Roman" w:cs="Times New Roman"/>
          <w:sz w:val="24"/>
          <w:szCs w:val="24"/>
        </w:rPr>
        <w:t xml:space="preserve"> za 2024.g.  su  povećani za 25</w:t>
      </w:r>
      <w:r w:rsidR="00C26312">
        <w:rPr>
          <w:rFonts w:ascii="Times New Roman" w:hAnsi="Times New Roman" w:cs="Times New Roman"/>
          <w:sz w:val="24"/>
          <w:szCs w:val="24"/>
        </w:rPr>
        <w:t xml:space="preserve"> % </w:t>
      </w:r>
      <w:r w:rsidR="000C0FFD">
        <w:rPr>
          <w:rFonts w:ascii="Times New Roman" w:hAnsi="Times New Roman" w:cs="Times New Roman"/>
          <w:sz w:val="24"/>
          <w:szCs w:val="24"/>
        </w:rPr>
        <w:t>u odnosu na plan za 2024.</w:t>
      </w:r>
      <w:r w:rsidRPr="002D11CA">
        <w:rPr>
          <w:rFonts w:ascii="Times New Roman" w:hAnsi="Times New Roman" w:cs="Times New Roman"/>
          <w:sz w:val="24"/>
          <w:szCs w:val="24"/>
        </w:rPr>
        <w:t>, jer je došlo do povećanja osnovice za izračun plaće</w:t>
      </w:r>
      <w:r w:rsidR="00B229B7" w:rsidRPr="002D11CA">
        <w:rPr>
          <w:rFonts w:ascii="Times New Roman" w:hAnsi="Times New Roman" w:cs="Times New Roman"/>
          <w:sz w:val="24"/>
          <w:szCs w:val="24"/>
        </w:rPr>
        <w:t xml:space="preserve">, dodatka na plaću </w:t>
      </w:r>
      <w:r w:rsidRPr="002D11CA">
        <w:rPr>
          <w:rFonts w:ascii="Times New Roman" w:hAnsi="Times New Roman" w:cs="Times New Roman"/>
          <w:sz w:val="24"/>
          <w:szCs w:val="24"/>
        </w:rPr>
        <w:t xml:space="preserve"> te značajnog povećanja cijena materijala i usluga te režijskih troškova.</w:t>
      </w:r>
    </w:p>
    <w:p w:rsidR="00131321" w:rsidRPr="002D11CA" w:rsidRDefault="00131321" w:rsidP="00B229B7">
      <w:pPr>
        <w:jc w:val="both"/>
        <w:rPr>
          <w:rFonts w:ascii="Times New Roman" w:hAnsi="Times New Roman" w:cs="Times New Roman"/>
          <w:sz w:val="24"/>
          <w:szCs w:val="24"/>
        </w:rPr>
      </w:pPr>
      <w:r w:rsidRPr="002D11CA">
        <w:rPr>
          <w:rFonts w:ascii="Times New Roman" w:hAnsi="Times New Roman" w:cs="Times New Roman"/>
          <w:sz w:val="24"/>
          <w:szCs w:val="24"/>
        </w:rPr>
        <w:t>Rashodi za nefinancijsku imov</w:t>
      </w:r>
      <w:r w:rsidR="00B229B7" w:rsidRPr="002D11CA">
        <w:rPr>
          <w:rFonts w:ascii="Times New Roman" w:hAnsi="Times New Roman" w:cs="Times New Roman"/>
          <w:sz w:val="24"/>
          <w:szCs w:val="24"/>
        </w:rPr>
        <w:t xml:space="preserve">inu u financijskom planu </w:t>
      </w:r>
      <w:r w:rsidR="000C0FFD">
        <w:rPr>
          <w:rFonts w:ascii="Times New Roman" w:hAnsi="Times New Roman" w:cs="Times New Roman"/>
          <w:sz w:val="24"/>
          <w:szCs w:val="24"/>
        </w:rPr>
        <w:t xml:space="preserve">– rebalansu </w:t>
      </w:r>
      <w:r w:rsidR="00B229B7" w:rsidRPr="002D11CA">
        <w:rPr>
          <w:rFonts w:ascii="Times New Roman" w:hAnsi="Times New Roman" w:cs="Times New Roman"/>
          <w:sz w:val="24"/>
          <w:szCs w:val="24"/>
        </w:rPr>
        <w:t>za 2024</w:t>
      </w:r>
      <w:r w:rsidRPr="002D11CA">
        <w:rPr>
          <w:rFonts w:ascii="Times New Roman" w:hAnsi="Times New Roman" w:cs="Times New Roman"/>
          <w:sz w:val="24"/>
          <w:szCs w:val="24"/>
        </w:rPr>
        <w:t>.g</w:t>
      </w:r>
      <w:r w:rsidR="000C0FFD">
        <w:rPr>
          <w:rFonts w:ascii="Times New Roman" w:hAnsi="Times New Roman" w:cs="Times New Roman"/>
          <w:sz w:val="24"/>
          <w:szCs w:val="24"/>
        </w:rPr>
        <w:t>. u odnosu na plan za 2024. su drastično povećani</w:t>
      </w:r>
      <w:r w:rsidR="00143E1C">
        <w:rPr>
          <w:rFonts w:ascii="Times New Roman" w:hAnsi="Times New Roman" w:cs="Times New Roman"/>
          <w:sz w:val="24"/>
          <w:szCs w:val="24"/>
        </w:rPr>
        <w:t xml:space="preserve"> ( 582 % )</w:t>
      </w:r>
      <w:r w:rsidR="000C0FFD">
        <w:rPr>
          <w:rFonts w:ascii="Times New Roman" w:hAnsi="Times New Roman" w:cs="Times New Roman"/>
          <w:sz w:val="24"/>
          <w:szCs w:val="24"/>
        </w:rPr>
        <w:t xml:space="preserve"> jer u planu nisu uvrštena sredstva za nabavu knjižne građe i sredstva za EU projekt od Ministarstva</w:t>
      </w:r>
      <w:r w:rsidR="00143E1C">
        <w:rPr>
          <w:rFonts w:ascii="Times New Roman" w:hAnsi="Times New Roman" w:cs="Times New Roman"/>
          <w:sz w:val="24"/>
          <w:szCs w:val="24"/>
        </w:rPr>
        <w:t xml:space="preserve"> kulture i medija RH ( prilikom izrade </w:t>
      </w:r>
      <w:r w:rsidR="000C0FFD">
        <w:rPr>
          <w:rFonts w:ascii="Times New Roman" w:hAnsi="Times New Roman" w:cs="Times New Roman"/>
          <w:sz w:val="24"/>
          <w:szCs w:val="24"/>
        </w:rPr>
        <w:t xml:space="preserve"> plan</w:t>
      </w:r>
      <w:r w:rsidR="00143E1C">
        <w:rPr>
          <w:rFonts w:ascii="Times New Roman" w:hAnsi="Times New Roman" w:cs="Times New Roman"/>
          <w:sz w:val="24"/>
          <w:szCs w:val="24"/>
        </w:rPr>
        <w:t>a</w:t>
      </w:r>
      <w:r w:rsidR="000C0FFD">
        <w:rPr>
          <w:rFonts w:ascii="Times New Roman" w:hAnsi="Times New Roman" w:cs="Times New Roman"/>
          <w:sz w:val="24"/>
          <w:szCs w:val="24"/>
        </w:rPr>
        <w:t xml:space="preserve"> nismo imali pismeni dokaz ). </w:t>
      </w:r>
      <w:r w:rsidRPr="002D11CA">
        <w:rPr>
          <w:rFonts w:ascii="Times New Roman" w:hAnsi="Times New Roman" w:cs="Times New Roman"/>
          <w:sz w:val="24"/>
          <w:szCs w:val="24"/>
        </w:rPr>
        <w:t xml:space="preserve"> </w:t>
      </w:r>
    </w:p>
    <w:p w:rsidR="000039A5" w:rsidRPr="002D11CA" w:rsidRDefault="000039A5" w:rsidP="00131321">
      <w:pPr>
        <w:suppressAutoHyphens/>
        <w:autoSpaceDN w:val="0"/>
        <w:jc w:val="both"/>
        <w:rPr>
          <w:rFonts w:ascii="Times New Roman" w:eastAsia="Calibri" w:hAnsi="Times New Roman" w:cs="Times New Roman"/>
          <w:b/>
          <w:sz w:val="24"/>
          <w:szCs w:val="24"/>
          <w:u w:val="single"/>
        </w:rPr>
      </w:pPr>
    </w:p>
    <w:p w:rsidR="00A7233F" w:rsidRDefault="00A7233F" w:rsidP="00131321">
      <w:pPr>
        <w:suppressAutoHyphens/>
        <w:autoSpaceDN w:val="0"/>
        <w:jc w:val="both"/>
        <w:rPr>
          <w:rFonts w:ascii="Times New Roman" w:eastAsia="Calibri" w:hAnsi="Times New Roman" w:cs="Times New Roman"/>
          <w:b/>
          <w:sz w:val="24"/>
          <w:szCs w:val="24"/>
          <w:u w:val="single"/>
        </w:rPr>
      </w:pPr>
    </w:p>
    <w:p w:rsidR="00A7233F" w:rsidRDefault="00A7233F"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lastRenderedPageBreak/>
        <w:t>A621003  REDOVNA AKTIVNOST SVEUČILIŠTA U OSIJEKU</w:t>
      </w:r>
    </w:p>
    <w:p w:rsidR="00D76D9E" w:rsidRPr="002D11CA" w:rsidRDefault="00D76D9E" w:rsidP="00131321">
      <w:pPr>
        <w:suppressAutoHyphens/>
        <w:autoSpaceDN w:val="0"/>
        <w:jc w:val="both"/>
        <w:rPr>
          <w:rFonts w:ascii="Times New Roman" w:eastAsia="Calibri" w:hAnsi="Times New Roman" w:cs="Times New Roman"/>
          <w:b/>
          <w:sz w:val="24"/>
          <w:szCs w:val="24"/>
          <w:u w:val="single"/>
        </w:rPr>
      </w:pPr>
    </w:p>
    <w:tbl>
      <w:tblPr>
        <w:tblW w:w="7600" w:type="dxa"/>
        <w:tblInd w:w="-5" w:type="dxa"/>
        <w:tblLook w:val="04A0" w:firstRow="1" w:lastRow="0" w:firstColumn="1" w:lastColumn="0" w:noHBand="0" w:noVBand="1"/>
      </w:tblPr>
      <w:tblGrid>
        <w:gridCol w:w="3080"/>
        <w:gridCol w:w="1460"/>
        <w:gridCol w:w="1460"/>
        <w:gridCol w:w="1600"/>
      </w:tblGrid>
      <w:tr w:rsidR="00143E1C" w:rsidRPr="002D11CA" w:rsidTr="00143E1C">
        <w:trPr>
          <w:trHeight w:val="732"/>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E1C" w:rsidRPr="002D11CA" w:rsidRDefault="00143E1C"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43E1C" w:rsidRPr="002D11CA" w:rsidRDefault="00143E1C"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Plan za 2024.</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143E1C" w:rsidRPr="002D11CA" w:rsidRDefault="00143E1C"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Rebalans za 2024</w:t>
            </w:r>
            <w:r w:rsidRPr="002D11CA">
              <w:rPr>
                <w:rFonts w:ascii="Times New Roman" w:eastAsia="Times New Roman" w:hAnsi="Times New Roman" w:cs="Times New Roman"/>
                <w:sz w:val="24"/>
                <w:szCs w:val="24"/>
                <w:lang w:eastAsia="hr-HR"/>
              </w:rPr>
              <w: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43E1C"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Indeks </w:t>
            </w:r>
          </w:p>
        </w:tc>
      </w:tr>
      <w:tr w:rsidR="00143E1C" w:rsidRPr="002D11CA" w:rsidTr="00143E1C">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143E1C" w:rsidRPr="002D11CA" w:rsidRDefault="00143E1C"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A 621003 Redovna djelatnost Sveučilišta u Osijeku</w:t>
            </w:r>
          </w:p>
        </w:tc>
        <w:tc>
          <w:tcPr>
            <w:tcW w:w="1460" w:type="dxa"/>
            <w:tcBorders>
              <w:top w:val="nil"/>
              <w:left w:val="nil"/>
              <w:bottom w:val="single" w:sz="4" w:space="0" w:color="auto"/>
              <w:right w:val="single" w:sz="4" w:space="0" w:color="auto"/>
            </w:tcBorders>
            <w:shd w:val="clear" w:color="auto" w:fill="auto"/>
            <w:noWrap/>
            <w:vAlign w:val="bottom"/>
            <w:hideMark/>
          </w:tcPr>
          <w:p w:rsidR="00143E1C" w:rsidRPr="002D11CA" w:rsidRDefault="00143E1C"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826.735</w:t>
            </w:r>
          </w:p>
        </w:tc>
        <w:tc>
          <w:tcPr>
            <w:tcW w:w="1460" w:type="dxa"/>
            <w:tcBorders>
              <w:top w:val="nil"/>
              <w:left w:val="nil"/>
              <w:bottom w:val="single" w:sz="4" w:space="0" w:color="auto"/>
              <w:right w:val="single" w:sz="4" w:space="0" w:color="auto"/>
            </w:tcBorders>
            <w:shd w:val="clear" w:color="auto" w:fill="auto"/>
            <w:noWrap/>
            <w:vAlign w:val="bottom"/>
            <w:hideMark/>
          </w:tcPr>
          <w:p w:rsidR="00143E1C" w:rsidRPr="002D11CA" w:rsidRDefault="00143E1C"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935.301</w:t>
            </w:r>
          </w:p>
        </w:tc>
        <w:tc>
          <w:tcPr>
            <w:tcW w:w="1600" w:type="dxa"/>
            <w:tcBorders>
              <w:top w:val="nil"/>
              <w:left w:val="nil"/>
              <w:bottom w:val="single" w:sz="4" w:space="0" w:color="auto"/>
              <w:right w:val="single" w:sz="4" w:space="0" w:color="auto"/>
            </w:tcBorders>
            <w:shd w:val="clear" w:color="auto" w:fill="auto"/>
            <w:noWrap/>
            <w:vAlign w:val="bottom"/>
            <w:hideMark/>
          </w:tcPr>
          <w:p w:rsidR="00143E1C"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13% </w:t>
            </w:r>
          </w:p>
        </w:tc>
      </w:tr>
    </w:tbl>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r w:rsidR="005427E5">
        <w:rPr>
          <w:rFonts w:ascii="Times New Roman" w:eastAsia="Calibri" w:hAnsi="Times New Roman" w:cs="Times New Roman"/>
          <w:sz w:val="24"/>
          <w:szCs w:val="24"/>
        </w:rPr>
        <w:tab/>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sastoji se od sljedećih elemenata:</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Rashodi za zaposlene ( plaće, materijalna prava zaposlenika ) i materijalni rashodi ( prijevoz zaposlenika  i sistematski pregled)  te naknada poslodavca zbog nezapošljavanja osoba s invaliditetom.</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provodi se svake godine.</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Izračun financijskog plana:</w:t>
      </w:r>
    </w:p>
    <w:p w:rsidR="008333A8" w:rsidRPr="002D11CA" w:rsidRDefault="00131321" w:rsidP="008333A8">
      <w:pPr>
        <w:pStyle w:val="Odlomakpopisa"/>
        <w:numPr>
          <w:ilvl w:val="0"/>
          <w:numId w:val="15"/>
        </w:num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Rashodi za zaposlene</w:t>
      </w:r>
      <w:r w:rsidR="008333A8" w:rsidRPr="002D11CA">
        <w:rPr>
          <w:rFonts w:ascii="Times New Roman" w:eastAsia="Calibri" w:hAnsi="Times New Roman" w:cs="Times New Roman"/>
          <w:sz w:val="24"/>
          <w:szCs w:val="24"/>
        </w:rPr>
        <w:t xml:space="preserve"> </w:t>
      </w:r>
    </w:p>
    <w:p w:rsidR="00131321" w:rsidRPr="002D11CA" w:rsidRDefault="008333A8" w:rsidP="00131321">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Planirani broj zaposlenih u 2024</w:t>
      </w:r>
      <w:r w:rsidR="00131321" w:rsidRPr="002D11CA">
        <w:rPr>
          <w:rFonts w:ascii="Times New Roman" w:eastAsia="Calibri" w:hAnsi="Times New Roman" w:cs="Times New Roman"/>
          <w:sz w:val="24"/>
          <w:szCs w:val="24"/>
        </w:rPr>
        <w:t>.g. x iznos prosječne mjesečne plaće x 12 mjeseci + ostali</w:t>
      </w:r>
    </w:p>
    <w:p w:rsidR="00131321" w:rsidRPr="002D11CA" w:rsidRDefault="005427E5" w:rsidP="00131321">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rashodi za zaposlene.</w:t>
      </w:r>
    </w:p>
    <w:p w:rsidR="008333A8" w:rsidRPr="002D11CA" w:rsidRDefault="008333A8" w:rsidP="008333A8">
      <w:p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p>
    <w:p w:rsidR="00131321" w:rsidRPr="002D11CA" w:rsidRDefault="00131321" w:rsidP="008333A8">
      <w:pPr>
        <w:pStyle w:val="Odlomakpopisa"/>
        <w:numPr>
          <w:ilvl w:val="0"/>
          <w:numId w:val="15"/>
        </w:numPr>
        <w:suppressAutoHyphens/>
        <w:autoSpaceDN w:val="0"/>
        <w:spacing w:after="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Materijalna prava</w:t>
      </w:r>
      <w:r w:rsidR="005427E5">
        <w:rPr>
          <w:rFonts w:ascii="Times New Roman" w:eastAsia="Calibri" w:hAnsi="Times New Roman" w:cs="Times New Roman"/>
          <w:sz w:val="24"/>
          <w:szCs w:val="24"/>
        </w:rPr>
        <w:t xml:space="preserve"> zaposlenika u planu su iznosila 12.746, dok su rebalansom povećana na 16.780.</w:t>
      </w: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uppressAutoHyphens/>
        <w:autoSpaceDN w:val="0"/>
        <w:spacing w:after="0"/>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8333A8" w:rsidRPr="002D11CA">
        <w:rPr>
          <w:rFonts w:ascii="Times New Roman" w:hAnsi="Times New Roman" w:cs="Times New Roman"/>
          <w:sz w:val="24"/>
          <w:szCs w:val="24"/>
        </w:rPr>
        <w:t>plana prihoda i rashoda  za 2024</w:t>
      </w:r>
      <w:r w:rsidRPr="002D11CA">
        <w:rPr>
          <w:rFonts w:ascii="Times New Roman" w:hAnsi="Times New Roman" w:cs="Times New Roman"/>
          <w:sz w:val="24"/>
          <w:szCs w:val="24"/>
        </w:rPr>
        <w:t>. godinu od financijskog</w:t>
      </w:r>
      <w:r w:rsidR="008333A8" w:rsidRPr="002D11CA">
        <w:rPr>
          <w:rFonts w:ascii="Times New Roman" w:hAnsi="Times New Roman" w:cs="Times New Roman"/>
          <w:sz w:val="24"/>
          <w:szCs w:val="24"/>
        </w:rPr>
        <w:t xml:space="preserve"> plana prihoda i rashoda za 2023</w:t>
      </w:r>
      <w:r w:rsidRPr="002D11CA">
        <w:rPr>
          <w:rFonts w:ascii="Times New Roman" w:hAnsi="Times New Roman" w:cs="Times New Roman"/>
          <w:sz w:val="24"/>
          <w:szCs w:val="24"/>
        </w:rPr>
        <w:t>.g. iz aktivnosti op</w:t>
      </w:r>
      <w:r w:rsidR="008333A8" w:rsidRPr="002D11CA">
        <w:rPr>
          <w:rFonts w:ascii="Times New Roman" w:hAnsi="Times New Roman" w:cs="Times New Roman"/>
          <w:sz w:val="24"/>
          <w:szCs w:val="24"/>
        </w:rPr>
        <w:t xml:space="preserve">ćih prihoda i rashoda  je </w:t>
      </w:r>
      <w:r w:rsidR="00A7233F">
        <w:rPr>
          <w:rFonts w:ascii="Times New Roman" w:hAnsi="Times New Roman" w:cs="Times New Roman"/>
          <w:sz w:val="24"/>
          <w:szCs w:val="24"/>
        </w:rPr>
        <w:t>13%  (indeks 113</w:t>
      </w:r>
      <w:r w:rsidRPr="002D11CA">
        <w:rPr>
          <w:rFonts w:ascii="Times New Roman" w:hAnsi="Times New Roman" w:cs="Times New Roman"/>
          <w:sz w:val="24"/>
          <w:szCs w:val="24"/>
        </w:rPr>
        <w:t>)</w:t>
      </w:r>
      <w:r w:rsidR="00A7233F">
        <w:rPr>
          <w:rFonts w:ascii="Times New Roman" w:hAnsi="Times New Roman" w:cs="Times New Roman"/>
          <w:sz w:val="24"/>
          <w:szCs w:val="24"/>
        </w:rPr>
        <w:t xml:space="preserve"> financijska sredstva su </w:t>
      </w:r>
      <w:r w:rsidRPr="002D11CA">
        <w:rPr>
          <w:rFonts w:ascii="Times New Roman" w:hAnsi="Times New Roman" w:cs="Times New Roman"/>
          <w:sz w:val="24"/>
          <w:szCs w:val="24"/>
        </w:rPr>
        <w:t>po</w:t>
      </w:r>
      <w:r w:rsidR="00357765">
        <w:rPr>
          <w:rFonts w:ascii="Times New Roman" w:hAnsi="Times New Roman" w:cs="Times New Roman"/>
          <w:sz w:val="24"/>
          <w:szCs w:val="24"/>
        </w:rPr>
        <w:t>većana, došlo je do koeficijent za izračun plaća zaposlenika u javnim službama.</w:t>
      </w: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t>A 622122  PROGRAMSKO FINANCIRANJE JAVNIH VISOKIH UČILIŠTA</w:t>
      </w:r>
    </w:p>
    <w:tbl>
      <w:tblPr>
        <w:tblW w:w="7840" w:type="dxa"/>
        <w:tblInd w:w="-5" w:type="dxa"/>
        <w:tblLook w:val="04A0" w:firstRow="1" w:lastRow="0" w:firstColumn="1" w:lastColumn="0" w:noHBand="0" w:noVBand="1"/>
      </w:tblPr>
      <w:tblGrid>
        <w:gridCol w:w="3080"/>
        <w:gridCol w:w="1680"/>
        <w:gridCol w:w="1480"/>
        <w:gridCol w:w="1600"/>
      </w:tblGrid>
      <w:tr w:rsidR="005427E5" w:rsidRPr="002D11CA" w:rsidTr="005427E5">
        <w:trPr>
          <w:trHeight w:val="62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 za 2024.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Rebalans za 2024.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Indeks </w:t>
            </w:r>
          </w:p>
        </w:tc>
      </w:tr>
      <w:tr w:rsidR="005427E5" w:rsidRPr="002D11CA" w:rsidTr="005427E5">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5427E5" w:rsidRPr="002D11CA" w:rsidRDefault="005427E5"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A 622122 Programsko financiranje javnih visokih učilišta</w:t>
            </w:r>
          </w:p>
        </w:tc>
        <w:tc>
          <w:tcPr>
            <w:tcW w:w="168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52.364</w:t>
            </w:r>
          </w:p>
        </w:tc>
        <w:tc>
          <w:tcPr>
            <w:tcW w:w="148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66.361</w:t>
            </w:r>
          </w:p>
        </w:tc>
        <w:tc>
          <w:tcPr>
            <w:tcW w:w="160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26,73 %</w:t>
            </w:r>
          </w:p>
        </w:tc>
      </w:tr>
    </w:tbl>
    <w:p w:rsidR="00131321" w:rsidRPr="002D11CA" w:rsidRDefault="00D76D9E"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r w:rsidRPr="002D11CA">
        <w:rPr>
          <w:rFonts w:ascii="Times New Roman" w:eastAsia="Calibri" w:hAnsi="Times New Roman" w:cs="Times New Roman"/>
          <w:sz w:val="24"/>
          <w:szCs w:val="24"/>
        </w:rPr>
        <w:tab/>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sastoji se od materijalnih rashoda: režijski troškovi ( električna energija, toplinska energija, komunalne usluge  ) , tekuće usluge održavanja zgrade, računalne usluge ( održavanje knjižničnog programa Crolist ) , naknade za rad članovima upravnog vijeće.</w:t>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Ova aktivnost provodi se svake godine.</w:t>
      </w: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005427E5">
        <w:rPr>
          <w:rFonts w:ascii="Times New Roman" w:hAnsi="Times New Roman" w:cs="Times New Roman"/>
          <w:sz w:val="24"/>
          <w:szCs w:val="24"/>
        </w:rPr>
        <w:t>. godinu od rebalansa  za 2024</w:t>
      </w:r>
      <w:r w:rsidRPr="002D11CA">
        <w:rPr>
          <w:rFonts w:ascii="Times New Roman" w:hAnsi="Times New Roman" w:cs="Times New Roman"/>
          <w:sz w:val="24"/>
          <w:szCs w:val="24"/>
        </w:rPr>
        <w:t>.g. iz aktivnosti progra</w:t>
      </w:r>
      <w:r w:rsidR="00564BB1" w:rsidRPr="002D11CA">
        <w:rPr>
          <w:rFonts w:ascii="Times New Roman" w:hAnsi="Times New Roman" w:cs="Times New Roman"/>
          <w:sz w:val="24"/>
          <w:szCs w:val="24"/>
        </w:rPr>
        <w:t>mskog financir</w:t>
      </w:r>
      <w:r w:rsidR="005427E5">
        <w:rPr>
          <w:rFonts w:ascii="Times New Roman" w:hAnsi="Times New Roman" w:cs="Times New Roman"/>
          <w:sz w:val="24"/>
          <w:szCs w:val="24"/>
        </w:rPr>
        <w:t>anja   je za oko 26,73 %.</w:t>
      </w:r>
      <w:r w:rsidRPr="002D11CA">
        <w:rPr>
          <w:rFonts w:ascii="Times New Roman" w:hAnsi="Times New Roman" w:cs="Times New Roman"/>
          <w:sz w:val="24"/>
          <w:szCs w:val="24"/>
        </w:rPr>
        <w:t xml:space="preserve"> financijska sredstv</w:t>
      </w:r>
      <w:r w:rsidR="005427E5">
        <w:rPr>
          <w:rFonts w:ascii="Times New Roman" w:hAnsi="Times New Roman" w:cs="Times New Roman"/>
          <w:sz w:val="24"/>
          <w:szCs w:val="24"/>
        </w:rPr>
        <w:t xml:space="preserve">a su </w:t>
      </w:r>
      <w:r w:rsidR="00564BB1" w:rsidRPr="002D11CA">
        <w:rPr>
          <w:rFonts w:ascii="Times New Roman" w:hAnsi="Times New Roman" w:cs="Times New Roman"/>
          <w:sz w:val="24"/>
          <w:szCs w:val="24"/>
        </w:rPr>
        <w:t>povećana.</w:t>
      </w:r>
      <w:r w:rsidRPr="002D11CA">
        <w:rPr>
          <w:rFonts w:ascii="Times New Roman" w:hAnsi="Times New Roman" w:cs="Times New Roman"/>
          <w:sz w:val="24"/>
          <w:szCs w:val="24"/>
        </w:rPr>
        <w:t xml:space="preserve"> </w:t>
      </w:r>
    </w:p>
    <w:p w:rsidR="00131321" w:rsidRPr="002D11CA" w:rsidRDefault="00131321" w:rsidP="00131321">
      <w:pPr>
        <w:suppressAutoHyphens/>
        <w:autoSpaceDN w:val="0"/>
        <w:jc w:val="both"/>
        <w:rPr>
          <w:rFonts w:ascii="Times New Roman" w:eastAsia="Calibri" w:hAnsi="Times New Roman" w:cs="Times New Roman"/>
          <w:b/>
          <w:sz w:val="24"/>
          <w:szCs w:val="24"/>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p>
    <w:p w:rsidR="00357765" w:rsidRDefault="00357765" w:rsidP="00131321">
      <w:pPr>
        <w:suppressAutoHyphens/>
        <w:autoSpaceDN w:val="0"/>
        <w:jc w:val="both"/>
        <w:rPr>
          <w:rFonts w:ascii="Times New Roman" w:eastAsia="Calibri" w:hAnsi="Times New Roman" w:cs="Times New Roman"/>
          <w:b/>
          <w:sz w:val="24"/>
          <w:szCs w:val="24"/>
          <w:u w:val="single"/>
        </w:rPr>
      </w:pPr>
    </w:p>
    <w:p w:rsidR="00357765" w:rsidRDefault="00357765" w:rsidP="00131321">
      <w:pPr>
        <w:suppressAutoHyphens/>
        <w:autoSpaceDN w:val="0"/>
        <w:jc w:val="both"/>
        <w:rPr>
          <w:rFonts w:ascii="Times New Roman" w:eastAsia="Calibri" w:hAnsi="Times New Roman" w:cs="Times New Roman"/>
          <w:b/>
          <w:sz w:val="24"/>
          <w:szCs w:val="24"/>
          <w:u w:val="single"/>
        </w:rPr>
      </w:pPr>
    </w:p>
    <w:p w:rsidR="00357765" w:rsidRDefault="00357765" w:rsidP="00131321">
      <w:pPr>
        <w:suppressAutoHyphens/>
        <w:autoSpaceDN w:val="0"/>
        <w:jc w:val="both"/>
        <w:rPr>
          <w:rFonts w:ascii="Times New Roman" w:eastAsia="Calibri" w:hAnsi="Times New Roman" w:cs="Times New Roman"/>
          <w:b/>
          <w:sz w:val="24"/>
          <w:szCs w:val="24"/>
          <w:u w:val="single"/>
        </w:rPr>
      </w:pPr>
    </w:p>
    <w:p w:rsidR="00357765" w:rsidRDefault="00357765" w:rsidP="00131321">
      <w:pPr>
        <w:suppressAutoHyphens/>
        <w:autoSpaceDN w:val="0"/>
        <w:jc w:val="both"/>
        <w:rPr>
          <w:rFonts w:ascii="Times New Roman" w:eastAsia="Calibri" w:hAnsi="Times New Roman" w:cs="Times New Roman"/>
          <w:b/>
          <w:sz w:val="24"/>
          <w:szCs w:val="24"/>
          <w:u w:val="single"/>
        </w:rPr>
      </w:pPr>
    </w:p>
    <w:p w:rsidR="00357765" w:rsidRDefault="00357765" w:rsidP="00131321">
      <w:pPr>
        <w:suppressAutoHyphens/>
        <w:autoSpaceDN w:val="0"/>
        <w:jc w:val="both"/>
        <w:rPr>
          <w:rFonts w:ascii="Times New Roman" w:eastAsia="Calibri" w:hAnsi="Times New Roman" w:cs="Times New Roman"/>
          <w:b/>
          <w:sz w:val="24"/>
          <w:szCs w:val="24"/>
          <w:u w:val="single"/>
        </w:rPr>
      </w:pPr>
    </w:p>
    <w:p w:rsidR="00131321" w:rsidRPr="002D11CA" w:rsidRDefault="00131321" w:rsidP="00131321">
      <w:pPr>
        <w:suppressAutoHyphens/>
        <w:autoSpaceDN w:val="0"/>
        <w:jc w:val="both"/>
        <w:rPr>
          <w:rFonts w:ascii="Times New Roman" w:eastAsia="Calibri" w:hAnsi="Times New Roman" w:cs="Times New Roman"/>
          <w:b/>
          <w:sz w:val="24"/>
          <w:szCs w:val="24"/>
          <w:u w:val="single"/>
        </w:rPr>
      </w:pPr>
      <w:r w:rsidRPr="002D11CA">
        <w:rPr>
          <w:rFonts w:ascii="Times New Roman" w:eastAsia="Calibri" w:hAnsi="Times New Roman" w:cs="Times New Roman"/>
          <w:b/>
          <w:sz w:val="24"/>
          <w:szCs w:val="24"/>
          <w:u w:val="single"/>
        </w:rPr>
        <w:lastRenderedPageBreak/>
        <w:t>A67909  REDOVNA DJELATNOST SVEUČILIŠTA U OSIJEKU ( IZ EVIDENCIJSKI PRIHODA )</w:t>
      </w:r>
    </w:p>
    <w:p w:rsidR="00D76D9E" w:rsidRPr="002D11CA" w:rsidRDefault="00131321" w:rsidP="00D76D9E">
      <w:pPr>
        <w:suppressAutoHyphens/>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b/>
      </w:r>
    </w:p>
    <w:tbl>
      <w:tblPr>
        <w:tblW w:w="7993" w:type="dxa"/>
        <w:tblInd w:w="-5" w:type="dxa"/>
        <w:tblLook w:val="04A0" w:firstRow="1" w:lastRow="0" w:firstColumn="1" w:lastColumn="0" w:noHBand="0" w:noVBand="1"/>
      </w:tblPr>
      <w:tblGrid>
        <w:gridCol w:w="4395"/>
        <w:gridCol w:w="996"/>
        <w:gridCol w:w="1480"/>
        <w:gridCol w:w="1753"/>
      </w:tblGrid>
      <w:tr w:rsidR="005427E5" w:rsidRPr="002D11CA" w:rsidTr="005427E5">
        <w:trPr>
          <w:trHeight w:val="62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365" w:type="dxa"/>
            <w:tcBorders>
              <w:top w:val="single" w:sz="4" w:space="0" w:color="auto"/>
              <w:left w:val="nil"/>
              <w:bottom w:val="single" w:sz="4" w:space="0" w:color="auto"/>
              <w:right w:val="single" w:sz="4" w:space="0" w:color="auto"/>
            </w:tcBorders>
            <w:shd w:val="clear" w:color="auto" w:fill="auto"/>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  za 2024</w:t>
            </w:r>
            <w:r w:rsidRPr="002D11CA">
              <w:rPr>
                <w:rFonts w:ascii="Times New Roman" w:eastAsia="Times New Roman" w:hAnsi="Times New Roman" w:cs="Times New Roman"/>
                <w:sz w:val="24"/>
                <w:szCs w:val="24"/>
                <w:lang w:eastAsia="hr-HR"/>
              </w:rPr>
              <w:t>.</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Rebalans za 2024.</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Indeks </w:t>
            </w:r>
          </w:p>
        </w:tc>
      </w:tr>
      <w:tr w:rsidR="005427E5" w:rsidRPr="002D11CA" w:rsidTr="005427E5">
        <w:trPr>
          <w:trHeight w:val="936"/>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5427E5" w:rsidRPr="002D11CA" w:rsidRDefault="005427E5" w:rsidP="00D76D9E">
            <w:pPr>
              <w:spacing w:after="0" w:line="240" w:lineRule="auto"/>
              <w:rPr>
                <w:rFonts w:ascii="Times New Roman" w:eastAsia="Times New Roman" w:hAnsi="Times New Roman" w:cs="Times New Roman"/>
                <w:b/>
                <w:bCs/>
                <w:sz w:val="24"/>
                <w:szCs w:val="24"/>
                <w:lang w:eastAsia="hr-HR"/>
              </w:rPr>
            </w:pPr>
            <w:r w:rsidRPr="002D11CA">
              <w:rPr>
                <w:rFonts w:ascii="Times New Roman" w:eastAsia="Times New Roman" w:hAnsi="Times New Roman" w:cs="Times New Roman"/>
                <w:b/>
                <w:bCs/>
                <w:sz w:val="24"/>
                <w:szCs w:val="24"/>
                <w:lang w:eastAsia="hr-HR"/>
              </w:rPr>
              <w:t xml:space="preserve">A 67909 Redovna djelatnost sveučilišta u Osijeku ( iz evidencijskih prihoda </w:t>
            </w:r>
          </w:p>
        </w:tc>
        <w:tc>
          <w:tcPr>
            <w:tcW w:w="365"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599.348</w:t>
            </w:r>
          </w:p>
        </w:tc>
        <w:tc>
          <w:tcPr>
            <w:tcW w:w="148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933.146</w:t>
            </w:r>
          </w:p>
        </w:tc>
        <w:tc>
          <w:tcPr>
            <w:tcW w:w="1753"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t>55,69 %</w:t>
            </w:r>
          </w:p>
        </w:tc>
      </w:tr>
      <w:tr w:rsidR="005427E5" w:rsidRPr="002D11CA" w:rsidTr="005427E5">
        <w:trPr>
          <w:trHeight w:val="372"/>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31 – vlastiti prihodi</w:t>
            </w:r>
          </w:p>
        </w:tc>
        <w:tc>
          <w:tcPr>
            <w:tcW w:w="365"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10.600</w:t>
            </w:r>
          </w:p>
        </w:tc>
        <w:tc>
          <w:tcPr>
            <w:tcW w:w="148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10.405</w:t>
            </w:r>
          </w:p>
        </w:tc>
        <w:tc>
          <w:tcPr>
            <w:tcW w:w="1753"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- 1,8%</w:t>
            </w:r>
          </w:p>
        </w:tc>
      </w:tr>
      <w:tr w:rsidR="005427E5" w:rsidRPr="002D11CA" w:rsidTr="005427E5">
        <w:trPr>
          <w:trHeight w:val="396"/>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43- namjenski prihodi</w:t>
            </w:r>
          </w:p>
        </w:tc>
        <w:tc>
          <w:tcPr>
            <w:tcW w:w="365"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101.048</w:t>
            </w:r>
          </w:p>
        </w:tc>
        <w:tc>
          <w:tcPr>
            <w:tcW w:w="148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97.359</w:t>
            </w:r>
          </w:p>
        </w:tc>
        <w:tc>
          <w:tcPr>
            <w:tcW w:w="1753"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- 3,6 %</w:t>
            </w:r>
          </w:p>
        </w:tc>
      </w:tr>
      <w:tr w:rsidR="005427E5" w:rsidRPr="002D11CA" w:rsidTr="005427E5">
        <w:trPr>
          <w:trHeight w:val="38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52 – ostale pomoći</w:t>
            </w:r>
          </w:p>
        </w:tc>
        <w:tc>
          <w:tcPr>
            <w:tcW w:w="365"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480.800</w:t>
            </w:r>
          </w:p>
        </w:tc>
        <w:tc>
          <w:tcPr>
            <w:tcW w:w="148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825.282</w:t>
            </w:r>
          </w:p>
        </w:tc>
        <w:tc>
          <w:tcPr>
            <w:tcW w:w="1753"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71,65 %</w:t>
            </w:r>
          </w:p>
        </w:tc>
      </w:tr>
      <w:tr w:rsidR="005427E5" w:rsidRPr="002D11CA" w:rsidTr="005427E5">
        <w:trPr>
          <w:trHeight w:val="38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61 - donacije</w:t>
            </w:r>
          </w:p>
        </w:tc>
        <w:tc>
          <w:tcPr>
            <w:tcW w:w="365"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5427E5">
            <w:pPr>
              <w:spacing w:after="0" w:line="240" w:lineRule="auto"/>
              <w:jc w:val="right"/>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t>6.900</w:t>
            </w:r>
          </w:p>
        </w:tc>
        <w:tc>
          <w:tcPr>
            <w:tcW w:w="1480"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100</w:t>
            </w:r>
          </w:p>
        </w:tc>
        <w:tc>
          <w:tcPr>
            <w:tcW w:w="1753" w:type="dxa"/>
            <w:tcBorders>
              <w:top w:val="nil"/>
              <w:left w:val="nil"/>
              <w:bottom w:val="single" w:sz="4" w:space="0" w:color="auto"/>
              <w:right w:val="single" w:sz="4" w:space="0" w:color="auto"/>
            </w:tcBorders>
            <w:shd w:val="clear" w:color="auto" w:fill="auto"/>
            <w:noWrap/>
            <w:vAlign w:val="bottom"/>
            <w:hideMark/>
          </w:tcPr>
          <w:p w:rsidR="005427E5" w:rsidRPr="002D11CA" w:rsidRDefault="005427E5" w:rsidP="00D76D9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-98,5 %</w:t>
            </w:r>
          </w:p>
        </w:tc>
      </w:tr>
    </w:tbl>
    <w:p w:rsidR="00131321" w:rsidRPr="002D11CA" w:rsidRDefault="00131321" w:rsidP="00D76D9E">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Iz aktivnosti redovne djelatnosti  financira se:</w:t>
      </w:r>
    </w:p>
    <w:p w:rsidR="00131321" w:rsidRPr="002D11CA" w:rsidRDefault="00131321" w:rsidP="00131321">
      <w:pPr>
        <w:pStyle w:val="Odlomakpopisa"/>
        <w:numPr>
          <w:ilvl w:val="0"/>
          <w:numId w:val="14"/>
        </w:num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plaća i materijalna prava zaposlenika koji se financiraju iz sredstava Grada Osijeka , materijalni rashodi, financijski rashodi te rashodi za nabavu nefinancijske imovine ( knjižne građe i opreme )</w:t>
      </w:r>
    </w:p>
    <w:p w:rsidR="00131321" w:rsidRPr="002D11CA" w:rsidRDefault="00131321" w:rsidP="00131321">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U prijedlogu financijsko plana </w:t>
      </w:r>
      <w:r w:rsidRPr="002D11CA">
        <w:rPr>
          <w:rFonts w:ascii="Times New Roman" w:eastAsia="Calibri" w:hAnsi="Times New Roman" w:cs="Times New Roman"/>
          <w:b/>
          <w:sz w:val="24"/>
          <w:szCs w:val="24"/>
          <w:u w:val="single"/>
        </w:rPr>
        <w:t>vlastite prihode – izvor 31</w:t>
      </w:r>
      <w:r w:rsidRPr="002D11CA">
        <w:rPr>
          <w:rFonts w:ascii="Times New Roman" w:eastAsia="Calibri" w:hAnsi="Times New Roman" w:cs="Times New Roman"/>
          <w:sz w:val="24"/>
          <w:szCs w:val="24"/>
          <w:u w:val="single"/>
        </w:rPr>
        <w:t xml:space="preserve"> </w:t>
      </w:r>
      <w:r w:rsidRPr="002D11CA">
        <w:rPr>
          <w:rFonts w:ascii="Times New Roman" w:eastAsia="Calibri" w:hAnsi="Times New Roman" w:cs="Times New Roman"/>
          <w:sz w:val="24"/>
          <w:szCs w:val="24"/>
        </w:rPr>
        <w:t xml:space="preserve"> dobivene od pruženih usluga ( usluge korištenja baze Crolist, knjigovodstvenog programa, od najma te od međuknjižnične posudbe knjiga  )kao i svake godine utrošit ćemo na nabavu nefinancijske imovine – knjiga za našu osnovnu djelatnost i opreme ( računalne i uredske ). </w:t>
      </w: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005427E5">
        <w:rPr>
          <w:rFonts w:ascii="Times New Roman" w:hAnsi="Times New Roman" w:cs="Times New Roman"/>
          <w:sz w:val="24"/>
          <w:szCs w:val="24"/>
        </w:rPr>
        <w:t>. godinu od rebalansa  za 2024</w:t>
      </w:r>
      <w:r w:rsidRPr="002D11CA">
        <w:rPr>
          <w:rFonts w:ascii="Times New Roman" w:hAnsi="Times New Roman" w:cs="Times New Roman"/>
          <w:sz w:val="24"/>
          <w:szCs w:val="24"/>
        </w:rPr>
        <w:t xml:space="preserve">.g. iz izvora </w:t>
      </w:r>
      <w:r w:rsidR="00564BB1" w:rsidRPr="002D11CA">
        <w:rPr>
          <w:rFonts w:ascii="Times New Roman" w:hAnsi="Times New Roman" w:cs="Times New Roman"/>
          <w:sz w:val="24"/>
          <w:szCs w:val="24"/>
        </w:rPr>
        <w:t>31 – vlastiti prihodi</w:t>
      </w:r>
      <w:r w:rsidR="005427E5">
        <w:rPr>
          <w:rFonts w:ascii="Times New Roman" w:hAnsi="Times New Roman" w:cs="Times New Roman"/>
          <w:sz w:val="24"/>
          <w:szCs w:val="24"/>
        </w:rPr>
        <w:t xml:space="preserve"> , je  manji  za 2% smanjio se broj  korisnika koji su trebali međuknjižnične usluge.</w:t>
      </w: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131321" w:rsidRPr="002D11CA" w:rsidRDefault="00131321" w:rsidP="00131321">
      <w:pPr>
        <w:spacing w:after="0"/>
        <w:contextualSpacing/>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 xml:space="preserve">namjenske prihode – izvor 43 </w:t>
      </w:r>
      <w:r w:rsidRPr="002D11CA">
        <w:rPr>
          <w:rFonts w:ascii="Times New Roman" w:eastAsia="Calibri" w:hAnsi="Times New Roman" w:cs="Times New Roman"/>
          <w:sz w:val="24"/>
          <w:szCs w:val="24"/>
        </w:rPr>
        <w:t>dobivene od upisa i zakasnine korisnika u Knjižnicu planiramo kao i svake godine  utrošiti na rashode vezane za obavljanje redovne djelatnosti knjižnice . Tu od najvažnijih spadaju : nabava periodike, knjižne građe, uredskog materijala, materijala za održavanje.</w:t>
      </w:r>
    </w:p>
    <w:p w:rsidR="00131321" w:rsidRPr="002D11CA" w:rsidRDefault="00131321" w:rsidP="00131321">
      <w:pPr>
        <w:spacing w:after="0"/>
        <w:contextualSpacing/>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005427E5">
        <w:rPr>
          <w:rFonts w:ascii="Times New Roman" w:hAnsi="Times New Roman" w:cs="Times New Roman"/>
          <w:sz w:val="24"/>
          <w:szCs w:val="24"/>
        </w:rPr>
        <w:t>. godinu od rebalansa  za 2024</w:t>
      </w:r>
      <w:r w:rsidRPr="002D11CA">
        <w:rPr>
          <w:rFonts w:ascii="Times New Roman" w:hAnsi="Times New Roman" w:cs="Times New Roman"/>
          <w:sz w:val="24"/>
          <w:szCs w:val="24"/>
        </w:rPr>
        <w:t xml:space="preserve">.g. iz izvora 43 – namjenski prihodi  </w:t>
      </w:r>
      <w:r w:rsidR="005427E5">
        <w:rPr>
          <w:rFonts w:ascii="Times New Roman" w:hAnsi="Times New Roman" w:cs="Times New Roman"/>
          <w:sz w:val="24"/>
          <w:szCs w:val="24"/>
        </w:rPr>
        <w:t>je  -3,65 %</w:t>
      </w:r>
      <w:r w:rsidR="004A66E0">
        <w:rPr>
          <w:rFonts w:ascii="Times New Roman" w:hAnsi="Times New Roman" w:cs="Times New Roman"/>
          <w:sz w:val="24"/>
          <w:szCs w:val="24"/>
        </w:rPr>
        <w:t xml:space="preserve"> došlo je do blagog smanjenja.</w:t>
      </w:r>
    </w:p>
    <w:p w:rsidR="00131321" w:rsidRPr="002D11CA" w:rsidRDefault="00131321" w:rsidP="00131321">
      <w:pPr>
        <w:spacing w:after="0"/>
        <w:contextualSpacing/>
        <w:jc w:val="both"/>
        <w:rPr>
          <w:rFonts w:ascii="Times New Roman" w:eastAsia="Calibri" w:hAnsi="Times New Roman" w:cs="Times New Roman"/>
          <w:sz w:val="24"/>
          <w:szCs w:val="24"/>
        </w:rPr>
      </w:pPr>
    </w:p>
    <w:p w:rsidR="00131321" w:rsidRPr="002D11CA" w:rsidRDefault="00131321" w:rsidP="00131321">
      <w:pPr>
        <w:spacing w:after="0"/>
        <w:contextualSpacing/>
        <w:jc w:val="both"/>
        <w:rPr>
          <w:rFonts w:ascii="Times New Roman" w:eastAsia="Calibri" w:hAnsi="Times New Roman" w:cs="Times New Roman"/>
          <w:b/>
          <w:sz w:val="24"/>
          <w:szCs w:val="24"/>
          <w:u w:val="single"/>
        </w:rPr>
      </w:pPr>
      <w:r w:rsidRPr="002D11CA">
        <w:rPr>
          <w:rFonts w:ascii="Times New Roman" w:eastAsia="Calibri" w:hAnsi="Times New Roman" w:cs="Times New Roman"/>
          <w:sz w:val="24"/>
          <w:szCs w:val="24"/>
        </w:rPr>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ostale pomoći  – izvor 52 dijelimo na :</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 xml:space="preserve">pomoći  od Grada Osijeka </w:t>
      </w:r>
    </w:p>
    <w:p w:rsidR="00131321" w:rsidRPr="002D11CA"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t>Pomoći od Grada Osijeka ćemo utrošiti za financiranje plaće i materijalnih prava zaposlenika Knjižnice na teret Grada Osijeka, režijske troškove, troškove investicijskog održavanja te nabave knjižne građe.</w:t>
      </w:r>
    </w:p>
    <w:p w:rsidR="00131321"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t>Planirana sredstva od strane Grada</w:t>
      </w:r>
      <w:r w:rsidR="00564BB1" w:rsidRPr="002D11CA">
        <w:rPr>
          <w:rFonts w:ascii="Times New Roman" w:hAnsi="Times New Roman" w:cs="Times New Roman"/>
          <w:sz w:val="24"/>
          <w:szCs w:val="24"/>
        </w:rPr>
        <w:t xml:space="preserve"> Osijeka su zn</w:t>
      </w:r>
      <w:r w:rsidR="004A66E0">
        <w:rPr>
          <w:rFonts w:ascii="Times New Roman" w:hAnsi="Times New Roman" w:cs="Times New Roman"/>
          <w:sz w:val="24"/>
          <w:szCs w:val="24"/>
        </w:rPr>
        <w:t>atno povećana , došlo je do povećanja koeficijenata za izračun plaća zaposlenika</w:t>
      </w:r>
    </w:p>
    <w:p w:rsidR="004A66E0" w:rsidRPr="002D11CA" w:rsidRDefault="004A66E0" w:rsidP="004A66E0">
      <w:pPr>
        <w:pStyle w:val="Odlomakpopisa"/>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Pomoć od Ministarstva kulture i medija RH</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 xml:space="preserve">Pomoći od Osječko baranjske županije </w:t>
      </w:r>
    </w:p>
    <w:p w:rsidR="00131321" w:rsidRPr="002D11CA" w:rsidRDefault="00131321" w:rsidP="00131321">
      <w:pPr>
        <w:spacing w:after="0"/>
        <w:ind w:left="720"/>
        <w:jc w:val="both"/>
        <w:rPr>
          <w:rFonts w:ascii="Times New Roman" w:hAnsi="Times New Roman" w:cs="Times New Roman"/>
          <w:sz w:val="24"/>
          <w:szCs w:val="24"/>
        </w:rPr>
      </w:pPr>
      <w:r w:rsidRPr="002D11CA">
        <w:rPr>
          <w:rFonts w:ascii="Times New Roman" w:hAnsi="Times New Roman" w:cs="Times New Roman"/>
          <w:sz w:val="24"/>
          <w:szCs w:val="24"/>
        </w:rPr>
        <w:t>Sredstva su planirana u iznosu kao i prethodnih godina i utrošit će se u nabavu knjižne građe.</w:t>
      </w:r>
    </w:p>
    <w:p w:rsidR="00131321" w:rsidRPr="002D11CA" w:rsidRDefault="00131321" w:rsidP="00131321">
      <w:pPr>
        <w:pStyle w:val="Odlomakpopisa"/>
        <w:numPr>
          <w:ilvl w:val="0"/>
          <w:numId w:val="14"/>
        </w:numPr>
        <w:spacing w:after="0"/>
        <w:jc w:val="both"/>
        <w:rPr>
          <w:rFonts w:ascii="Times New Roman" w:hAnsi="Times New Roman" w:cs="Times New Roman"/>
          <w:sz w:val="24"/>
          <w:szCs w:val="24"/>
        </w:rPr>
      </w:pPr>
      <w:r w:rsidRPr="002D11CA">
        <w:rPr>
          <w:rFonts w:ascii="Times New Roman" w:hAnsi="Times New Roman" w:cs="Times New Roman"/>
          <w:sz w:val="24"/>
          <w:szCs w:val="24"/>
        </w:rPr>
        <w:t>Pomoć od Veleposlanstva SAD-a</w:t>
      </w:r>
    </w:p>
    <w:p w:rsidR="00131321" w:rsidRPr="002D11CA" w:rsidRDefault="00131321" w:rsidP="00131321">
      <w:pPr>
        <w:pStyle w:val="Odlomakpopisa"/>
        <w:spacing w:after="0"/>
        <w:jc w:val="both"/>
        <w:rPr>
          <w:rFonts w:ascii="Times New Roman" w:hAnsi="Times New Roman" w:cs="Times New Roman"/>
          <w:sz w:val="24"/>
          <w:szCs w:val="24"/>
        </w:rPr>
      </w:pPr>
      <w:r w:rsidRPr="002D11CA">
        <w:rPr>
          <w:rFonts w:ascii="Times New Roman" w:hAnsi="Times New Roman" w:cs="Times New Roman"/>
          <w:sz w:val="24"/>
          <w:szCs w:val="24"/>
        </w:rPr>
        <w:t>Kao i prethodnih godina planirana su sredstva od strane Američkog veleposlanstva za financiranje redovne djelatnosti američkog kutka Knjižnice.</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sz w:val="24"/>
          <w:szCs w:val="24"/>
        </w:rPr>
      </w:pPr>
      <w:r w:rsidRPr="002D11CA">
        <w:rPr>
          <w:rFonts w:ascii="Times New Roman" w:hAnsi="Times New Roman" w:cs="Times New Roman"/>
          <w:sz w:val="24"/>
          <w:szCs w:val="24"/>
        </w:rPr>
        <w:t xml:space="preserve">Odstupanje financijskog </w:t>
      </w:r>
      <w:r w:rsidR="00564BB1" w:rsidRPr="002D11CA">
        <w:rPr>
          <w:rFonts w:ascii="Times New Roman" w:hAnsi="Times New Roman" w:cs="Times New Roman"/>
          <w:sz w:val="24"/>
          <w:szCs w:val="24"/>
        </w:rPr>
        <w:t>plana prihoda i rashoda  za 2024</w:t>
      </w:r>
      <w:r w:rsidR="004A66E0">
        <w:rPr>
          <w:rFonts w:ascii="Times New Roman" w:hAnsi="Times New Roman" w:cs="Times New Roman"/>
          <w:sz w:val="24"/>
          <w:szCs w:val="24"/>
        </w:rPr>
        <w:t>. godinu od rebalansa za 2024</w:t>
      </w:r>
      <w:r w:rsidRPr="002D11CA">
        <w:rPr>
          <w:rFonts w:ascii="Times New Roman" w:hAnsi="Times New Roman" w:cs="Times New Roman"/>
          <w:sz w:val="24"/>
          <w:szCs w:val="24"/>
        </w:rPr>
        <w:t>.g. iz izvora 52 – osta</w:t>
      </w:r>
      <w:r w:rsidR="00564BB1" w:rsidRPr="002D11CA">
        <w:rPr>
          <w:rFonts w:ascii="Times New Roman" w:hAnsi="Times New Roman" w:cs="Times New Roman"/>
          <w:sz w:val="24"/>
          <w:szCs w:val="24"/>
        </w:rPr>
        <w:t>le</w:t>
      </w:r>
      <w:r w:rsidR="00924F4B">
        <w:rPr>
          <w:rFonts w:ascii="Times New Roman" w:hAnsi="Times New Roman" w:cs="Times New Roman"/>
          <w:sz w:val="24"/>
          <w:szCs w:val="24"/>
        </w:rPr>
        <w:t xml:space="preserve"> pomoći </w:t>
      </w:r>
      <w:r w:rsidR="007E6B3C">
        <w:rPr>
          <w:rFonts w:ascii="Times New Roman" w:hAnsi="Times New Roman" w:cs="Times New Roman"/>
          <w:sz w:val="24"/>
          <w:szCs w:val="24"/>
        </w:rPr>
        <w:t xml:space="preserve">iznosi 76,65 %, došlo je do povećanja sredstava jer u planu nije bilo uvršteno Ministarstvo kulture i medija RH ( nepostojanje pismenog dokaza ). </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pStyle w:val="Odlomakpopisa"/>
        <w:spacing w:after="0"/>
        <w:ind w:left="0"/>
        <w:jc w:val="both"/>
        <w:rPr>
          <w:rFonts w:ascii="Times New Roman" w:hAnsi="Times New Roman" w:cs="Times New Roman"/>
          <w:sz w:val="24"/>
          <w:szCs w:val="24"/>
        </w:rPr>
      </w:pPr>
      <w:r w:rsidRPr="002D11CA">
        <w:rPr>
          <w:rFonts w:ascii="Times New Roman" w:eastAsia="Calibri" w:hAnsi="Times New Roman" w:cs="Times New Roman"/>
          <w:sz w:val="24"/>
          <w:szCs w:val="24"/>
        </w:rPr>
        <w:t>U prijedlogu financijsko plana</w:t>
      </w:r>
      <w:r w:rsidRPr="002D11CA">
        <w:rPr>
          <w:rFonts w:ascii="Times New Roman" w:eastAsia="Calibri" w:hAnsi="Times New Roman" w:cs="Times New Roman"/>
          <w:b/>
          <w:sz w:val="24"/>
          <w:szCs w:val="24"/>
        </w:rPr>
        <w:t xml:space="preserve"> </w:t>
      </w:r>
      <w:r w:rsidRPr="002D11CA">
        <w:rPr>
          <w:rFonts w:ascii="Times New Roman" w:eastAsia="Calibri" w:hAnsi="Times New Roman" w:cs="Times New Roman"/>
          <w:b/>
          <w:sz w:val="24"/>
          <w:szCs w:val="24"/>
          <w:u w:val="single"/>
        </w:rPr>
        <w:t xml:space="preserve">donacije  – izvor 61 </w:t>
      </w:r>
      <w:r w:rsidRPr="002D11CA">
        <w:rPr>
          <w:rFonts w:ascii="Times New Roman" w:eastAsia="Calibri" w:hAnsi="Times New Roman" w:cs="Times New Roman"/>
          <w:sz w:val="24"/>
          <w:szCs w:val="24"/>
        </w:rPr>
        <w:t xml:space="preserve"> predstavljaj</w:t>
      </w:r>
      <w:r w:rsidR="007E6B3C">
        <w:rPr>
          <w:rFonts w:ascii="Times New Roman" w:eastAsia="Calibri" w:hAnsi="Times New Roman" w:cs="Times New Roman"/>
          <w:sz w:val="24"/>
          <w:szCs w:val="24"/>
        </w:rPr>
        <w:t xml:space="preserve">u donacije </w:t>
      </w:r>
      <w:r w:rsidRPr="002D11CA">
        <w:rPr>
          <w:rFonts w:ascii="Times New Roman" w:eastAsia="Calibri" w:hAnsi="Times New Roman" w:cs="Times New Roman"/>
          <w:sz w:val="24"/>
          <w:szCs w:val="24"/>
        </w:rPr>
        <w:t xml:space="preserve">pravnih i fizičkih </w:t>
      </w:r>
      <w:r w:rsidR="007E6B3C">
        <w:rPr>
          <w:rFonts w:ascii="Times New Roman" w:eastAsia="Calibri" w:hAnsi="Times New Roman" w:cs="Times New Roman"/>
          <w:sz w:val="24"/>
          <w:szCs w:val="24"/>
        </w:rPr>
        <w:t>osoba.</w:t>
      </w:r>
    </w:p>
    <w:p w:rsidR="00131321" w:rsidRPr="002D11CA" w:rsidRDefault="00131321" w:rsidP="00131321">
      <w:pPr>
        <w:pStyle w:val="Odlomakpopisa"/>
        <w:spacing w:after="0"/>
        <w:jc w:val="both"/>
        <w:rPr>
          <w:rFonts w:ascii="Times New Roman" w:hAnsi="Times New Roman" w:cs="Times New Roman"/>
          <w:sz w:val="24"/>
          <w:szCs w:val="24"/>
        </w:rPr>
      </w:pPr>
    </w:p>
    <w:p w:rsidR="00131321" w:rsidRPr="002D11CA" w:rsidRDefault="00131321" w:rsidP="00131321">
      <w:pPr>
        <w:spacing w:after="0"/>
        <w:contextualSpacing/>
        <w:jc w:val="both"/>
        <w:rPr>
          <w:rFonts w:ascii="Times New Roman" w:hAnsi="Times New Roman" w:cs="Times New Roman"/>
          <w:b/>
          <w:sz w:val="24"/>
          <w:szCs w:val="24"/>
        </w:rPr>
      </w:pPr>
    </w:p>
    <w:p w:rsidR="00357765" w:rsidRDefault="00357765" w:rsidP="00A75306">
      <w:pPr>
        <w:suppressAutoHyphens/>
        <w:autoSpaceDN w:val="0"/>
        <w:jc w:val="both"/>
        <w:rPr>
          <w:rFonts w:ascii="Times New Roman" w:eastAsia="Calibri" w:hAnsi="Times New Roman" w:cs="Times New Roman"/>
          <w:b/>
          <w:sz w:val="24"/>
          <w:szCs w:val="24"/>
          <w:u w:val="single"/>
        </w:rPr>
      </w:pPr>
    </w:p>
    <w:p w:rsidR="00357765" w:rsidRDefault="00357765" w:rsidP="00A75306">
      <w:pPr>
        <w:suppressAutoHyphens/>
        <w:autoSpaceDN w:val="0"/>
        <w:jc w:val="both"/>
        <w:rPr>
          <w:rFonts w:ascii="Times New Roman" w:eastAsia="Calibri" w:hAnsi="Times New Roman" w:cs="Times New Roman"/>
          <w:b/>
          <w:sz w:val="24"/>
          <w:szCs w:val="24"/>
          <w:u w:val="single"/>
        </w:rPr>
      </w:pPr>
    </w:p>
    <w:p w:rsidR="00A75306" w:rsidRPr="002D11CA" w:rsidRDefault="00A75306" w:rsidP="00A75306">
      <w:pPr>
        <w:suppressAutoHyphens/>
        <w:autoSpaceDN w:val="0"/>
        <w:jc w:val="both"/>
        <w:rPr>
          <w:rFonts w:ascii="Times New Roman" w:eastAsia="Calibri" w:hAnsi="Times New Roman" w:cs="Times New Roman"/>
          <w:b/>
          <w:sz w:val="24"/>
          <w:szCs w:val="24"/>
          <w:u w:val="single"/>
        </w:rPr>
      </w:pPr>
      <w:bookmarkStart w:id="0" w:name="_GoBack"/>
      <w:bookmarkEnd w:id="0"/>
      <w:r>
        <w:rPr>
          <w:rFonts w:ascii="Times New Roman" w:eastAsia="Calibri" w:hAnsi="Times New Roman" w:cs="Times New Roman"/>
          <w:b/>
          <w:sz w:val="24"/>
          <w:szCs w:val="24"/>
          <w:u w:val="single"/>
        </w:rPr>
        <w:lastRenderedPageBreak/>
        <w:t>A679091  EU PROJEKT SVEUČILIŠTA U OSIJEKU</w:t>
      </w:r>
      <w:r w:rsidRPr="002D11CA">
        <w:rPr>
          <w:rFonts w:ascii="Times New Roman" w:eastAsia="Calibri" w:hAnsi="Times New Roman" w:cs="Times New Roman"/>
          <w:b/>
          <w:sz w:val="24"/>
          <w:szCs w:val="24"/>
          <w:u w:val="single"/>
        </w:rPr>
        <w:t xml:space="preserve"> ( IZ EVIDENCIJSKI PRIHODA )</w:t>
      </w:r>
    </w:p>
    <w:p w:rsidR="00A75306" w:rsidRPr="002D11CA" w:rsidRDefault="00A75306" w:rsidP="00A75306">
      <w:pPr>
        <w:suppressAutoHyphens/>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b/>
      </w:r>
    </w:p>
    <w:tbl>
      <w:tblPr>
        <w:tblW w:w="7993" w:type="dxa"/>
        <w:tblInd w:w="-5" w:type="dxa"/>
        <w:tblLook w:val="04A0" w:firstRow="1" w:lastRow="0" w:firstColumn="1" w:lastColumn="0" w:noHBand="0" w:noVBand="1"/>
      </w:tblPr>
      <w:tblGrid>
        <w:gridCol w:w="3080"/>
        <w:gridCol w:w="1680"/>
        <w:gridCol w:w="1480"/>
        <w:gridCol w:w="1753"/>
      </w:tblGrid>
      <w:tr w:rsidR="007E6B3C" w:rsidRPr="002D11CA" w:rsidTr="007E6B3C">
        <w:trPr>
          <w:trHeight w:val="62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 za 2024.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Rebalans za 2024.</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Indeks </w:t>
            </w:r>
          </w:p>
        </w:tc>
      </w:tr>
      <w:tr w:rsidR="007E6B3C" w:rsidRPr="002D11CA" w:rsidTr="007E6B3C">
        <w:trPr>
          <w:trHeight w:val="93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7E6B3C" w:rsidRPr="002D11CA" w:rsidRDefault="007E6B3C" w:rsidP="00B21A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 679091 EU projekt Sveučilišta u Osijeku ( iz evidencijskih prihoda )</w:t>
            </w:r>
          </w:p>
        </w:tc>
        <w:tc>
          <w:tcPr>
            <w:tcW w:w="1680" w:type="dxa"/>
            <w:tcBorders>
              <w:top w:val="nil"/>
              <w:left w:val="nil"/>
              <w:bottom w:val="single" w:sz="4" w:space="0" w:color="auto"/>
              <w:right w:val="single" w:sz="4" w:space="0" w:color="auto"/>
            </w:tcBorders>
            <w:shd w:val="clear" w:color="auto" w:fill="auto"/>
            <w:noWrap/>
            <w:vAlign w:val="bottom"/>
            <w:hideMark/>
          </w:tcPr>
          <w:p w:rsidR="007E6B3C" w:rsidRPr="002D11CA" w:rsidRDefault="007E6B3C" w:rsidP="007E6B3C">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1480" w:type="dxa"/>
            <w:tcBorders>
              <w:top w:val="nil"/>
              <w:left w:val="nil"/>
              <w:bottom w:val="single" w:sz="4" w:space="0" w:color="auto"/>
              <w:right w:val="single" w:sz="4" w:space="0" w:color="auto"/>
            </w:tcBorders>
            <w:shd w:val="clear" w:color="auto" w:fill="auto"/>
            <w:noWrap/>
            <w:vAlign w:val="bottom"/>
            <w:hideMark/>
          </w:tcPr>
          <w:p w:rsidR="007E6B3C" w:rsidRPr="002D11CA" w:rsidRDefault="007E6B3C" w:rsidP="00B21A7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283.170</w:t>
            </w:r>
          </w:p>
        </w:tc>
        <w:tc>
          <w:tcPr>
            <w:tcW w:w="1753" w:type="dxa"/>
            <w:tcBorders>
              <w:top w:val="nil"/>
              <w:left w:val="nil"/>
              <w:bottom w:val="single" w:sz="4" w:space="0" w:color="auto"/>
              <w:right w:val="single" w:sz="4" w:space="0" w:color="auto"/>
            </w:tcBorders>
            <w:shd w:val="clear" w:color="auto" w:fill="auto"/>
            <w:noWrap/>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p>
        </w:tc>
      </w:tr>
      <w:tr w:rsidR="007E6B3C" w:rsidRPr="002D11CA" w:rsidTr="007E6B3C">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Izvor 52 – ostale pomoći</w:t>
            </w:r>
          </w:p>
        </w:tc>
        <w:tc>
          <w:tcPr>
            <w:tcW w:w="1680" w:type="dxa"/>
            <w:tcBorders>
              <w:top w:val="nil"/>
              <w:left w:val="nil"/>
              <w:bottom w:val="single" w:sz="4" w:space="0" w:color="auto"/>
              <w:right w:val="single" w:sz="4" w:space="0" w:color="auto"/>
            </w:tcBorders>
            <w:shd w:val="clear" w:color="auto" w:fill="auto"/>
            <w:noWrap/>
            <w:vAlign w:val="bottom"/>
          </w:tcPr>
          <w:p w:rsidR="007E6B3C" w:rsidRPr="002D11CA" w:rsidRDefault="007E6B3C" w:rsidP="007E6B3C">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1480" w:type="dxa"/>
            <w:tcBorders>
              <w:top w:val="nil"/>
              <w:left w:val="nil"/>
              <w:bottom w:val="single" w:sz="4" w:space="0" w:color="auto"/>
              <w:right w:val="single" w:sz="4" w:space="0" w:color="auto"/>
            </w:tcBorders>
            <w:shd w:val="clear" w:color="auto" w:fill="auto"/>
            <w:noWrap/>
            <w:vAlign w:val="bottom"/>
          </w:tcPr>
          <w:p w:rsidR="007E6B3C" w:rsidRPr="002D11CA" w:rsidRDefault="007E6B3C" w:rsidP="00B21A72">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275.100</w:t>
            </w:r>
          </w:p>
        </w:tc>
        <w:tc>
          <w:tcPr>
            <w:tcW w:w="1753" w:type="dxa"/>
            <w:tcBorders>
              <w:top w:val="nil"/>
              <w:left w:val="nil"/>
              <w:bottom w:val="single" w:sz="4" w:space="0" w:color="auto"/>
              <w:right w:val="single" w:sz="4" w:space="0" w:color="auto"/>
            </w:tcBorders>
            <w:shd w:val="clear" w:color="auto" w:fill="auto"/>
            <w:noWrap/>
            <w:vAlign w:val="bottom"/>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p>
        </w:tc>
      </w:tr>
      <w:tr w:rsidR="007E6B3C" w:rsidRPr="002D11CA" w:rsidTr="007E6B3C">
        <w:trPr>
          <w:trHeight w:val="384"/>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Izvor 51- pomoć EU</w:t>
            </w:r>
          </w:p>
        </w:tc>
        <w:tc>
          <w:tcPr>
            <w:tcW w:w="1680" w:type="dxa"/>
            <w:tcBorders>
              <w:top w:val="nil"/>
              <w:left w:val="nil"/>
              <w:bottom w:val="single" w:sz="4" w:space="0" w:color="auto"/>
              <w:right w:val="single" w:sz="4" w:space="0" w:color="auto"/>
            </w:tcBorders>
            <w:shd w:val="clear" w:color="auto" w:fill="auto"/>
            <w:noWrap/>
            <w:vAlign w:val="bottom"/>
          </w:tcPr>
          <w:p w:rsidR="007E6B3C" w:rsidRPr="002D11CA" w:rsidRDefault="007E6B3C" w:rsidP="007E6B3C">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1480" w:type="dxa"/>
            <w:tcBorders>
              <w:top w:val="nil"/>
              <w:left w:val="nil"/>
              <w:bottom w:val="single" w:sz="4" w:space="0" w:color="auto"/>
              <w:right w:val="single" w:sz="4" w:space="0" w:color="auto"/>
            </w:tcBorders>
            <w:shd w:val="clear" w:color="auto" w:fill="auto"/>
            <w:noWrap/>
            <w:vAlign w:val="bottom"/>
          </w:tcPr>
          <w:p w:rsidR="007E6B3C" w:rsidRPr="002D11CA" w:rsidRDefault="007E6B3C" w:rsidP="00B21A7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8.070</w:t>
            </w:r>
          </w:p>
        </w:tc>
        <w:tc>
          <w:tcPr>
            <w:tcW w:w="1753" w:type="dxa"/>
            <w:tcBorders>
              <w:top w:val="nil"/>
              <w:left w:val="nil"/>
              <w:bottom w:val="single" w:sz="4" w:space="0" w:color="auto"/>
              <w:right w:val="single" w:sz="4" w:space="0" w:color="auto"/>
            </w:tcBorders>
            <w:shd w:val="clear" w:color="auto" w:fill="auto"/>
            <w:noWrap/>
            <w:vAlign w:val="bottom"/>
            <w:hideMark/>
          </w:tcPr>
          <w:p w:rsidR="007E6B3C" w:rsidRPr="002D11CA" w:rsidRDefault="007E6B3C" w:rsidP="00B21A72">
            <w:pPr>
              <w:spacing w:after="0" w:line="240" w:lineRule="auto"/>
              <w:rPr>
                <w:rFonts w:ascii="Times New Roman" w:eastAsia="Times New Roman" w:hAnsi="Times New Roman" w:cs="Times New Roman"/>
                <w:sz w:val="24"/>
                <w:szCs w:val="24"/>
                <w:lang w:eastAsia="hr-HR"/>
              </w:rPr>
            </w:pPr>
          </w:p>
        </w:tc>
      </w:tr>
    </w:tbl>
    <w:p w:rsidR="00A75306" w:rsidRPr="002D11CA" w:rsidRDefault="00A75306" w:rsidP="00A75306">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r w:rsidRPr="002D11CA">
        <w:rPr>
          <w:rFonts w:ascii="Times New Roman" w:eastAsia="Calibri" w:hAnsi="Times New Roman" w:cs="Times New Roman"/>
          <w:b/>
          <w:sz w:val="24"/>
          <w:szCs w:val="24"/>
        </w:rPr>
        <w:tab/>
      </w:r>
    </w:p>
    <w:p w:rsidR="00A75306" w:rsidRDefault="00A75306" w:rsidP="00A75306">
      <w:pPr>
        <w:suppressAutoHyphens/>
        <w:autoSpaceDN w:val="0"/>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Iz aktivnosti </w:t>
      </w:r>
      <w:r>
        <w:rPr>
          <w:rFonts w:ascii="Times New Roman" w:eastAsia="Calibri" w:hAnsi="Times New Roman" w:cs="Times New Roman"/>
          <w:sz w:val="24"/>
          <w:szCs w:val="24"/>
        </w:rPr>
        <w:t>EU projekti financiraju se :</w:t>
      </w:r>
    </w:p>
    <w:p w:rsidR="00A75306" w:rsidRDefault="007E6B3C" w:rsidP="00A75306">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 ostalih pomoći ( Ministarstvo kulture i medija RH ) financiraju </w:t>
      </w:r>
      <w:r w:rsidR="00A75306">
        <w:rPr>
          <w:rFonts w:ascii="Times New Roman" w:eastAsia="Calibri" w:hAnsi="Times New Roman" w:cs="Times New Roman"/>
          <w:sz w:val="24"/>
          <w:szCs w:val="24"/>
        </w:rPr>
        <w:t xml:space="preserve"> se troškovi koji nisu prihvatljivi u projektu Energetska obnova zgrade GISKO, a neophodni su provedbi samog projekta.</w:t>
      </w:r>
    </w:p>
    <w:p w:rsidR="00A75306" w:rsidRPr="00576118" w:rsidRDefault="00A75306" w:rsidP="00A75306">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Iz sredstava pomoći EU financira se projekt Climate for reading. Projekt koji radi na razvoju aktivnosti knjižnice.</w:t>
      </w:r>
    </w:p>
    <w:p w:rsidR="00131321" w:rsidRPr="002D11CA" w:rsidRDefault="00131321" w:rsidP="00131321">
      <w:pPr>
        <w:spacing w:after="0"/>
        <w:contextualSpacing/>
        <w:jc w:val="both"/>
        <w:rPr>
          <w:rFonts w:ascii="Times New Roman" w:hAnsi="Times New Roman" w:cs="Times New Roman"/>
          <w:b/>
          <w:sz w:val="24"/>
          <w:szCs w:val="24"/>
        </w:rPr>
      </w:pPr>
    </w:p>
    <w:p w:rsidR="00FB5C5E" w:rsidRPr="002D11CA" w:rsidRDefault="00FB5C5E" w:rsidP="00FB5C5E">
      <w:pPr>
        <w:suppressAutoHyphens/>
        <w:autoSpaceDN w:val="0"/>
        <w:rPr>
          <w:rFonts w:ascii="Times New Roman" w:eastAsia="Calibri" w:hAnsi="Times New Roman" w:cs="Times New Roman"/>
          <w:b/>
          <w:sz w:val="24"/>
          <w:szCs w:val="24"/>
        </w:rPr>
      </w:pPr>
    </w:p>
    <w:p w:rsidR="00FB5C5E" w:rsidRPr="002D11CA" w:rsidRDefault="00FB5C5E" w:rsidP="00FB5C5E">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II. OBRAZLOŽENJE PROGRAMA</w:t>
      </w: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Programi gradske i sveučilišne djelatnosti su:  </w:t>
      </w: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FB5C5E" w:rsidRPr="002D11CA" w:rsidRDefault="00FB5C5E" w:rsidP="00FB5C5E">
      <w:pPr>
        <w:suppressAutoHyphens/>
        <w:autoSpaceDN w:val="0"/>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w:t>
      </w:r>
      <w:r w:rsidRPr="002D11CA">
        <w:rPr>
          <w:rFonts w:ascii="Times New Roman" w:eastAsia="Calibri" w:hAnsi="Times New Roman" w:cs="Times New Roman"/>
          <w:sz w:val="24"/>
          <w:szCs w:val="24"/>
        </w:rPr>
        <w:lastRenderedPageBreak/>
        <w:t xml:space="preserve">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FB5C5E" w:rsidRPr="002D11CA" w:rsidRDefault="00FB5C5E" w:rsidP="00FB5C5E">
      <w:pPr>
        <w:suppressAutoHyphens/>
        <w:autoSpaceDN w:val="0"/>
        <w:jc w:val="both"/>
        <w:textAlignment w:val="baseline"/>
        <w:rPr>
          <w:rFonts w:ascii="Times New Roman" w:eastAsia="Calibri" w:hAnsi="Times New Roman" w:cs="Times New Roman"/>
          <w:b/>
          <w:sz w:val="24"/>
          <w:szCs w:val="24"/>
        </w:rPr>
      </w:pPr>
    </w:p>
    <w:p w:rsidR="00FB5C5E" w:rsidRPr="002D11CA" w:rsidRDefault="00FB5C5E" w:rsidP="00FB5C5E">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FB5C5E" w:rsidRPr="002D11CA" w:rsidRDefault="00FB5C5E" w:rsidP="00FB5C5E">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eastAsia="Calibri" w:hAnsi="Times New Roman" w:cs="Times New Roman"/>
          <w:sz w:val="24"/>
          <w:szCs w:val="24"/>
        </w:rPr>
        <w:t>Sadržajna i deskriptivna katalogizacija te normativni nadzor općeg fonda GISKO i posebnih zbirki</w:t>
      </w:r>
    </w:p>
    <w:p w:rsidR="00FB5C5E" w:rsidRPr="002D11CA" w:rsidRDefault="00FB5C5E" w:rsidP="00FB5C5E">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B5C5E" w:rsidRPr="002D11CA" w:rsidRDefault="00FB5C5E" w:rsidP="00FB5C5E">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 Zaštita građe</w:t>
      </w:r>
    </w:p>
    <w:p w:rsidR="00FB5C5E" w:rsidRPr="002D11CA"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Mjere preventivne zaštite i postupna digitalizacija, prvenstveno građe zavičajnog karaktera</w:t>
      </w:r>
      <w:r w:rsidRPr="002D11CA">
        <w:rPr>
          <w:rFonts w:ascii="Times New Roman" w:eastAsia="Times New Roman" w:hAnsi="Times New Roman" w:cs="Times New Roman"/>
          <w:sz w:val="24"/>
          <w:szCs w:val="24"/>
          <w:lang w:eastAsia="hr-HR"/>
        </w:rPr>
        <w:t xml:space="preserve"> </w:t>
      </w:r>
    </w:p>
    <w:p w:rsidR="00FB5C5E" w:rsidRPr="002D11CA"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ind w:right="23"/>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hAnsi="Times New Roman" w:cs="Times New Roman"/>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2D11CA">
        <w:rPr>
          <w:rFonts w:ascii="Times New Roman" w:eastAsia="Times New Roman" w:hAnsi="Times New Roman" w:cs="Times New Roman"/>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FB5C5E" w:rsidRPr="002D11CA" w:rsidRDefault="00FB5C5E" w:rsidP="00FB5C5E">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B5C5E" w:rsidRPr="002D11CA" w:rsidRDefault="00FB5C5E" w:rsidP="00FB5C5E">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FB5C5E" w:rsidRPr="002D11CA" w:rsidRDefault="00FB5C5E" w:rsidP="00FB5C5E">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jačanje kulturnih veza, dugoročna suradnja te unaprjeđenje međukulturalnoga razumijevanja i socijalne povezanosti (Mađarska, Srbija)</w:t>
      </w:r>
    </w:p>
    <w:p w:rsidR="00FB5C5E" w:rsidRPr="002D11CA" w:rsidRDefault="00FB5C5E" w:rsidP="00FB5C5E">
      <w:pPr>
        <w:suppressAutoHyphens/>
        <w:autoSpaceDE w:val="0"/>
        <w:autoSpaceDN w:val="0"/>
        <w:spacing w:after="0" w:line="240" w:lineRule="auto"/>
        <w:jc w:val="both"/>
        <w:rPr>
          <w:rFonts w:ascii="Times New Roman" w:eastAsia="Calibri" w:hAnsi="Times New Roman" w:cs="Times New Roman"/>
          <w:sz w:val="24"/>
          <w:szCs w:val="24"/>
        </w:rPr>
      </w:pPr>
    </w:p>
    <w:p w:rsidR="00FB5C5E" w:rsidRPr="002D11CA" w:rsidRDefault="00FB5C5E" w:rsidP="00FB5C5E">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7. Unaprjeđivanje stručnih znanja i vještina djelatnika GISKO i ostalih knjižničara u sustavu matičnosti GISKO-a </w:t>
      </w:r>
    </w:p>
    <w:p w:rsidR="00FB5C5E" w:rsidRPr="002D11CA" w:rsidRDefault="00FB5C5E" w:rsidP="00FB5C5E">
      <w:pPr>
        <w:contextualSpacing/>
        <w:rPr>
          <w:rFonts w:ascii="Times New Roman" w:hAnsi="Times New Roman" w:cs="Times New Roman"/>
          <w:b/>
          <w:sz w:val="24"/>
          <w:szCs w:val="24"/>
        </w:rPr>
      </w:pPr>
    </w:p>
    <w:p w:rsidR="00FB5C5E" w:rsidRPr="002D11CA" w:rsidRDefault="00FB5C5E" w:rsidP="00FB5C5E">
      <w:pPr>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2D11CA">
        <w:rPr>
          <w:rFonts w:ascii="Times New Roman" w:eastAsia="Times New Roman" w:hAnsi="Times New Roman" w:cs="Times New Roman"/>
          <w:sz w:val="24"/>
          <w:szCs w:val="24"/>
          <w:lang w:eastAsia="hr-HR"/>
        </w:rPr>
        <w:t>Stjecanjem viših stručnih, a posebice znanstvenih zvanja, stječu se preduvjeti za vođenje znanstvenih i drugih projekata.</w:t>
      </w:r>
    </w:p>
    <w:p w:rsidR="00FB5C5E" w:rsidRPr="002D11CA" w:rsidRDefault="00FB5C5E" w:rsidP="00FB5C5E">
      <w:pPr>
        <w:contextualSpacing/>
        <w:rPr>
          <w:rFonts w:ascii="Times New Roman" w:hAnsi="Times New Roman" w:cs="Times New Roman"/>
          <w:b/>
          <w:sz w:val="24"/>
          <w:szCs w:val="24"/>
        </w:rPr>
      </w:pPr>
    </w:p>
    <w:p w:rsidR="00784EF8" w:rsidRPr="002D11CA" w:rsidRDefault="00784EF8" w:rsidP="00784EF8">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knjižnične djelatnosti</w:t>
      </w:r>
    </w:p>
    <w:p w:rsidR="00784EF8" w:rsidRPr="002D11CA" w:rsidRDefault="00784EF8" w:rsidP="00784EF8">
      <w:pPr>
        <w:contextualSpacing/>
        <w:jc w:val="both"/>
        <w:rPr>
          <w:rFonts w:ascii="Times New Roman" w:hAnsi="Times New Roman" w:cs="Times New Roman"/>
          <w:b/>
          <w:sz w:val="24"/>
          <w:szCs w:val="24"/>
        </w:rPr>
      </w:pPr>
    </w:p>
    <w:p w:rsidR="00784EF8" w:rsidRPr="002D11CA" w:rsidRDefault="00784EF8" w:rsidP="00784EF8">
      <w:pPr>
        <w:contextualSpacing/>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Cilj je GISKO-a da omogućavanjem elektroničkih usluga i opremanjem svojih prostora zadrži postojeće korisnike i privuče što veći broj novih korisnika, od najmlađe do najstarije dobi. </w:t>
      </w:r>
    </w:p>
    <w:p w:rsidR="00C15EFE" w:rsidRPr="002D11CA" w:rsidRDefault="00C15EFE" w:rsidP="00C15EFE">
      <w:pPr>
        <w:spacing w:after="0"/>
        <w:jc w:val="both"/>
        <w:rPr>
          <w:rFonts w:ascii="Times New Roman" w:hAnsi="Times New Roman" w:cs="Times New Roman"/>
          <w:color w:val="FF0000"/>
          <w:sz w:val="24"/>
          <w:szCs w:val="24"/>
        </w:rPr>
      </w:pPr>
    </w:p>
    <w:p w:rsidR="00784EF8" w:rsidRPr="002D11CA" w:rsidRDefault="00784EF8" w:rsidP="00C15EFE">
      <w:pPr>
        <w:spacing w:after="0"/>
        <w:jc w:val="both"/>
        <w:rPr>
          <w:rFonts w:ascii="Times New Roman" w:hAnsi="Times New Roman" w:cs="Times New Roman"/>
          <w:b/>
          <w:color w:val="FF0000"/>
          <w:sz w:val="24"/>
          <w:szCs w:val="24"/>
        </w:rPr>
      </w:pPr>
    </w:p>
    <w:p w:rsidR="00784EF8" w:rsidRPr="002D11CA" w:rsidRDefault="00784EF8" w:rsidP="00C15EFE">
      <w:pPr>
        <w:spacing w:after="0"/>
        <w:jc w:val="both"/>
        <w:rPr>
          <w:rFonts w:ascii="Times New Roman" w:hAnsi="Times New Roman" w:cs="Times New Roman"/>
          <w:b/>
          <w:color w:val="FF0000"/>
          <w:sz w:val="24"/>
          <w:szCs w:val="24"/>
        </w:rPr>
      </w:pPr>
    </w:p>
    <w:p w:rsidR="00784EF8" w:rsidRPr="002D11CA" w:rsidRDefault="00784EF8" w:rsidP="00C15EFE">
      <w:pPr>
        <w:spacing w:after="0"/>
        <w:jc w:val="both"/>
        <w:rPr>
          <w:rFonts w:ascii="Times New Roman" w:hAnsi="Times New Roman" w:cs="Times New Roman"/>
          <w:b/>
          <w:color w:val="FF0000"/>
          <w:sz w:val="24"/>
          <w:szCs w:val="24"/>
        </w:rPr>
      </w:pPr>
    </w:p>
    <w:p w:rsidR="00AC11AA" w:rsidRPr="002D11CA" w:rsidRDefault="00AC11AA" w:rsidP="00C15EFE">
      <w:pPr>
        <w:spacing w:after="0"/>
        <w:jc w:val="both"/>
        <w:rPr>
          <w:rFonts w:ascii="Times New Roman" w:hAnsi="Times New Roman" w:cs="Times New Roman"/>
          <w:b/>
          <w:sz w:val="24"/>
          <w:szCs w:val="24"/>
        </w:rPr>
      </w:pPr>
      <w:r w:rsidRPr="002D11CA">
        <w:rPr>
          <w:rFonts w:ascii="Times New Roman" w:hAnsi="Times New Roman" w:cs="Times New Roman"/>
          <w:b/>
          <w:sz w:val="24"/>
          <w:szCs w:val="24"/>
        </w:rPr>
        <w:t>IV. ISHODIŠTE I POKAZATELJI  NA KOJIMA SE ZASNIVAJU PROGRAMI</w:t>
      </w:r>
    </w:p>
    <w:p w:rsidR="00AC11AA" w:rsidRPr="002D11CA" w:rsidRDefault="00AC11AA" w:rsidP="00AC11AA">
      <w:pPr>
        <w:suppressAutoHyphens/>
        <w:autoSpaceDN w:val="0"/>
        <w:textAlignment w:val="baseline"/>
        <w:rPr>
          <w:rFonts w:ascii="Times New Roman" w:eastAsia="Calibri" w:hAnsi="Times New Roman" w:cs="Times New Roman"/>
          <w:b/>
          <w:color w:val="FF000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37" w:type="dxa"/>
        <w:tblInd w:w="-5" w:type="dxa"/>
        <w:tblLayout w:type="fixed"/>
        <w:tblCellMar>
          <w:left w:w="10" w:type="dxa"/>
          <w:right w:w="10" w:type="dxa"/>
        </w:tblCellMar>
        <w:tblLook w:val="0000" w:firstRow="0" w:lastRow="0" w:firstColumn="0" w:lastColumn="0" w:noHBand="0" w:noVBand="0"/>
      </w:tblPr>
      <w:tblGrid>
        <w:gridCol w:w="1560"/>
        <w:gridCol w:w="3402"/>
        <w:gridCol w:w="1559"/>
        <w:gridCol w:w="1276"/>
        <w:gridCol w:w="1134"/>
        <w:gridCol w:w="1559"/>
        <w:gridCol w:w="1648"/>
        <w:gridCol w:w="1499"/>
      </w:tblGrid>
      <w:tr w:rsidR="00D62861" w:rsidRPr="002D11CA" w:rsidTr="002C79C4">
        <w:trPr>
          <w:trHeight w:val="602"/>
        </w:trPr>
        <w:tc>
          <w:tcPr>
            <w:tcW w:w="13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D62861" w:rsidRPr="002D11CA"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CC0D17"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C26C1"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D62861" w:rsidRPr="002D11CA"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fizički i virtualni korisnici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198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72198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r w:rsidR="006B061F"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47" w:type="dxa"/>
        <w:tblLayout w:type="fixed"/>
        <w:tblCellMar>
          <w:left w:w="10" w:type="dxa"/>
          <w:right w:w="10" w:type="dxa"/>
        </w:tblCellMar>
        <w:tblLook w:val="0000" w:firstRow="0" w:lastRow="0" w:firstColumn="0" w:lastColumn="0" w:noHBand="0" w:noVBand="0"/>
      </w:tblPr>
      <w:tblGrid>
        <w:gridCol w:w="1555"/>
        <w:gridCol w:w="3381"/>
        <w:gridCol w:w="1564"/>
        <w:gridCol w:w="1240"/>
        <w:gridCol w:w="1267"/>
        <w:gridCol w:w="1549"/>
        <w:gridCol w:w="1548"/>
        <w:gridCol w:w="1543"/>
      </w:tblGrid>
      <w:tr w:rsidR="00D62861" w:rsidRPr="002D11CA" w:rsidTr="002C79C4">
        <w:trPr>
          <w:trHeight w:val="40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650DA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650DA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5C484A"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Ciljana </w:t>
            </w:r>
            <w:r w:rsidR="00650DA4" w:rsidRPr="002D11CA">
              <w:rPr>
                <w:rFonts w:ascii="Times New Roman" w:eastAsia="Calibri" w:hAnsi="Times New Roman" w:cs="Times New Roman"/>
                <w:b/>
                <w:sz w:val="24"/>
                <w:szCs w:val="24"/>
              </w:rPr>
              <w:t>vrijednost 202</w:t>
            </w:r>
            <w:r w:rsidR="005C484A" w:rsidRPr="002D11CA">
              <w:rPr>
                <w:rFonts w:ascii="Times New Roman" w:eastAsia="Calibri" w:hAnsi="Times New Roman" w:cs="Times New Roman"/>
                <w:b/>
                <w:sz w:val="24"/>
                <w:szCs w:val="24"/>
              </w:rPr>
              <w:t>6</w:t>
            </w:r>
            <w:r w:rsidRPr="002D11CA">
              <w:rPr>
                <w:rFonts w:ascii="Times New Roman" w:eastAsia="Calibri" w:hAnsi="Times New Roman" w:cs="Times New Roman"/>
                <w:b/>
                <w:sz w:val="24"/>
                <w:szCs w:val="24"/>
              </w:rPr>
              <w:t>.</w:t>
            </w:r>
          </w:p>
        </w:tc>
      </w:tr>
      <w:tr w:rsidR="00D62861" w:rsidRPr="002D11CA"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Domaća i strana beletristika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različiti oblici zabavne ili estetske književnosti, kao što su primjerice romani, pripovijetke ili kratke priče (za djecu i odrasle)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0139A1"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6.300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6.615</w:t>
            </w:r>
          </w:p>
        </w:tc>
      </w:tr>
      <w:tr w:rsidR="00D62861" w:rsidRPr="002D11CA"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1.785</w:t>
            </w:r>
          </w:p>
        </w:tc>
      </w:tr>
      <w:tr w:rsidR="00D62861" w:rsidRPr="002D11CA"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r>
      <w:tr w:rsidR="00D62861" w:rsidRPr="002D11CA"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Periodičke publikacija i dnevni tisak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novine, časopisi, revije i magazini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1.550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11.550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87202D" w:rsidRPr="002D11CA">
              <w:rPr>
                <w:rFonts w:ascii="Times New Roman" w:eastAsia="Calibri" w:hAnsi="Times New Roman" w:cs="Times New Roman"/>
                <w:sz w:val="24"/>
                <w:szCs w:val="24"/>
              </w:rPr>
              <w:t>1.550</w:t>
            </w:r>
          </w:p>
        </w:tc>
      </w:tr>
      <w:tr w:rsidR="00D62861" w:rsidRPr="002D11CA"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Periodičke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časopisi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r>
      <w:tr w:rsidR="00D62861" w:rsidRPr="002D11CA"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Zavičajna zbirka Grada </w:t>
            </w:r>
            <w:r w:rsidRPr="002D11CA">
              <w:rPr>
                <w:rFonts w:ascii="Times New Roman" w:eastAsia="Calibri" w:hAnsi="Times New Roman" w:cs="Times New Roman"/>
                <w:b/>
                <w:sz w:val="24"/>
                <w:szCs w:val="24"/>
              </w:rPr>
              <w:lastRenderedPageBreak/>
              <w:t>Osijeka Mursiana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 xml:space="preserve">knjižnična građa od značaja za grad Osijek: građa objavljenu u Osijeku (s posebnim naglaskom na građu izdanu do 1945. </w:t>
            </w:r>
            <w:r w:rsidRPr="002D11CA">
              <w:rPr>
                <w:rFonts w:ascii="Times New Roman" w:eastAsia="Calibri" w:hAnsi="Times New Roman" w:cs="Times New Roman"/>
                <w:sz w:val="24"/>
                <w:szCs w:val="24"/>
              </w:rPr>
              <w:lastRenderedPageBreak/>
              <w:t>godine), građa čiji su autori rođeni u Osijeku, jedno vrijeme živjeli ili su svojim radom pridonijeli njegovu razvoju) te građa o Osijeku i Osječanima izdana bilo gdje u svijetu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 xml:space="preserve">svezak, jedinica elektroničke građe koju </w:t>
            </w:r>
            <w:r w:rsidRPr="002D11CA">
              <w:rPr>
                <w:rFonts w:ascii="Times New Roman" w:eastAsia="Calibri" w:hAnsi="Times New Roman" w:cs="Times New Roman"/>
                <w:sz w:val="24"/>
                <w:szCs w:val="24"/>
              </w:rPr>
              <w:lastRenderedPageBreak/>
              <w:t>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240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A29B0"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250</w:t>
            </w:r>
          </w:p>
        </w:tc>
      </w:tr>
      <w:tr w:rsidR="00D62861" w:rsidRPr="002D11CA"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Zbirka knjižnične građe s autografima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potpisom autora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r>
      <w:tr w:rsidR="00D62861" w:rsidRPr="002D11CA"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Spomenička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vrijedna i značajna knjižnična građa tiskana do 1945. godine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Grafička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zemljopisne karte, grafike, razglednice, fotografije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AV građa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audio i audiovizalna građa (klasična glazba, džez, pop, rock, etno, filmska glazba … drame, komedije, kriminalistički, povijesni, glazbeni, akcijski i dr., dokumentarni filmovi) CD-ROM-ovi i drugi mediji referentnog, obrazovnog i sličnog sadržaja te govorne izvedbe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r w:rsidR="00225B05" w:rsidRPr="002D11CA">
              <w:rPr>
                <w:rFonts w:ascii="Times New Roman" w:eastAsia="Calibri" w:hAnsi="Times New Roman" w:cs="Times New Roman"/>
                <w:sz w:val="24"/>
                <w:szCs w:val="24"/>
              </w:rPr>
              <w:t>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87202D"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Igračke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igračke koje utječu na razvoj raznih djetetovih sposobnosti kao što su razvoj motorike i govora, razvoj vizualne percepcije koncentracije i pažnje, razvoj logičkog razmišljanja i zaključivanja, razvoj aktivnog slušanja…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građe koju GISKO posjeduje 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49</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Obvezni primjerak RH</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obveza nakladnika te proizvođača audiovizualnih i elektroničkih publikacija, dakle pravnih i fizičkih osoba koje izdaju ili proizvode građu za javnost, bez obzira je li namijenjena prodaji ili besplatnom raspačavanju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02D"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AC11AA" w:rsidRPr="002D11CA" w:rsidRDefault="0087202D" w:rsidP="0087202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r>
      <w:tr w:rsidR="00D62861" w:rsidRPr="002D11CA"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Zbirka magistarskih radova i doktorskih disertacija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magistarski radovi i 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D800D5"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80</w:t>
            </w:r>
          </w:p>
        </w:tc>
      </w:tr>
      <w:tr w:rsidR="00D62861" w:rsidRPr="002D11CA"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Doktorski radovi dostupni u Dabru</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45666"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r>
      <w:tr w:rsidR="00D62861" w:rsidRPr="002D11CA" w:rsidTr="002C79C4">
        <w:trPr>
          <w:trHeight w:val="134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Austrijska čitaonica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građa namijenjena pripadnicima austrijske nacionalne manjine u Osijeku i Republici Hrvatskoj, pripadnicima akademske zajednice, kao i svim ostalim zainteresiranim građanima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28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264 sveska periodičkih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AC11AA" w:rsidRPr="002D11CA" w:rsidRDefault="00945666" w:rsidP="00945666">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tc>
      </w:tr>
      <w:tr w:rsidR="00D62861"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American Corner</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građa na engleskom jeziku čiji se najveći dio odnosi na američku književnost,  povijest, politiku, pravo te likovnu i glazbenu umjetnost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AC11AA" w:rsidRPr="002D11CA"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Bibliotekarstvo - dokumentacija – informacija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993902"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55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55</w:t>
            </w:r>
          </w:p>
        </w:tc>
      </w:tr>
    </w:tbl>
    <w:p w:rsidR="00AC11AA" w:rsidRPr="002D11CA" w:rsidRDefault="00AC11AA" w:rsidP="00AC11AA">
      <w:pPr>
        <w:suppressAutoHyphens/>
        <w:autoSpaceDN w:val="0"/>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4A0" w:firstRow="1" w:lastRow="0" w:firstColumn="1" w:lastColumn="0" w:noHBand="0" w:noVBand="1"/>
      </w:tblPr>
      <w:tblGrid>
        <w:gridCol w:w="1276"/>
        <w:gridCol w:w="3402"/>
        <w:gridCol w:w="1418"/>
        <w:gridCol w:w="1559"/>
        <w:gridCol w:w="1417"/>
        <w:gridCol w:w="1447"/>
        <w:gridCol w:w="1530"/>
        <w:gridCol w:w="1559"/>
      </w:tblGrid>
      <w:tr w:rsidR="00D62861" w:rsidRPr="002D11CA" w:rsidTr="002C79C4">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2.1. Osiguravanje ažurne obrade svih vrsta građe, utemeljene na prihvaćenim standardima</w:t>
            </w:r>
          </w:p>
        </w:tc>
      </w:tr>
      <w:tr w:rsidR="00D62861" w:rsidRPr="002D11CA"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24</w:t>
            </w:r>
            <w:r w:rsidR="00AC11AA" w:rsidRPr="002D11CA">
              <w:rPr>
                <w:rFonts w:ascii="Times New Roman" w:eastAsia="Calibri" w:hAnsi="Times New Roman" w:cs="Times New Roman"/>
                <w:b/>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3349E6"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FE5054"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3349E6"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D62861" w:rsidRPr="002D11CA"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bibliografski i normativni zapisi u mrežnom katalogu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zapis u mrežnom katalogu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24.845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EC498C">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4A0" w:firstRow="1" w:lastRow="0" w:firstColumn="1" w:lastColumn="0" w:noHBand="0" w:noVBand="1"/>
      </w:tblPr>
      <w:tblGrid>
        <w:gridCol w:w="1403"/>
        <w:gridCol w:w="3306"/>
        <w:gridCol w:w="1563"/>
        <w:gridCol w:w="1445"/>
        <w:gridCol w:w="1435"/>
        <w:gridCol w:w="1444"/>
        <w:gridCol w:w="1444"/>
        <w:gridCol w:w="1563"/>
      </w:tblGrid>
      <w:tr w:rsidR="00D62861" w:rsidRPr="002D11CA" w:rsidTr="002C79C4">
        <w:trPr>
          <w:trHeight w:val="396"/>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24</w:t>
            </w:r>
            <w:r w:rsidRPr="002D11CA">
              <w:rPr>
                <w:rFonts w:ascii="Times New Roman" w:eastAsia="Calibri" w:hAnsi="Times New Roman" w:cs="Times New Roman"/>
                <w:b/>
                <w:sz w:val="24"/>
                <w:szCs w:val="24"/>
              </w:rPr>
              <w:t>.</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w:t>
            </w:r>
            <w:r w:rsidR="003349E6" w:rsidRPr="002D11CA">
              <w:rPr>
                <w:rFonts w:ascii="Times New Roman" w:eastAsia="Calibri" w:hAnsi="Times New Roman" w:cs="Times New Roman"/>
                <w:b/>
                <w:sz w:val="24"/>
                <w:szCs w:val="24"/>
              </w:rPr>
              <w:t>25</w:t>
            </w:r>
            <w:r w:rsidRPr="002D11CA">
              <w:rPr>
                <w:rFonts w:ascii="Times New Roman" w:eastAsia="Calibri" w:hAnsi="Times New Roman" w:cs="Times New Roman"/>
                <w:b/>
                <w:sz w:val="24"/>
                <w:szCs w:val="24"/>
              </w:rPr>
              <w:t>.</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Ciljana vrijednost 202</w:t>
            </w:r>
            <w:r w:rsidR="003349E6" w:rsidRPr="002D11CA">
              <w:rPr>
                <w:rFonts w:ascii="Times New Roman" w:eastAsia="Calibri" w:hAnsi="Times New Roman" w:cs="Times New Roman"/>
                <w:b/>
                <w:sz w:val="24"/>
                <w:szCs w:val="24"/>
              </w:rPr>
              <w:t>6</w:t>
            </w:r>
            <w:r w:rsidRPr="002D11CA">
              <w:rPr>
                <w:rFonts w:ascii="Times New Roman" w:eastAsia="Calibri" w:hAnsi="Times New Roman" w:cs="Times New Roman"/>
                <w:b/>
                <w:sz w:val="24"/>
                <w:szCs w:val="24"/>
              </w:rPr>
              <w:t>.</w:t>
            </w:r>
          </w:p>
        </w:tc>
      </w:tr>
      <w:tr w:rsidR="00D62861" w:rsidRPr="002D11CA" w:rsidTr="002C79C4">
        <w:trPr>
          <w:trHeight w:val="60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Obrada omeđene građe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bibliografska jedinica objavljena jednom s predviđenim krajem izlaženja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8.952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9.000</w:t>
            </w:r>
          </w:p>
        </w:tc>
      </w:tr>
      <w:tr w:rsidR="00D62861" w:rsidRPr="002D11CA" w:rsidTr="002C79C4">
        <w:trPr>
          <w:trHeight w:val="41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Serijske publikacije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koja izlazi u uzastopnim dijelovima bez predviđenog završetka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sveščić</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1.556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r>
      <w:tr w:rsidR="00D62861" w:rsidRPr="002D11CA" w:rsidTr="002C79C4">
        <w:trPr>
          <w:trHeight w:val="895"/>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Sadržajna obrada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predmetno označivanje i klasifikacija sadržaja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predmetna odrednica / klasifikacijski broj</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7.254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7.500</w:t>
            </w:r>
          </w:p>
        </w:tc>
      </w:tr>
      <w:tr w:rsidR="009842DF" w:rsidRPr="002D11CA" w:rsidTr="002C79C4">
        <w:trPr>
          <w:trHeight w:val="440"/>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Normativni nadzor</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autorizirani zapisi za imena i naslove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zapis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9842DF">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7.083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C498C"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7.200</w:t>
            </w:r>
          </w:p>
        </w:tc>
      </w:tr>
    </w:tbl>
    <w:p w:rsidR="001363F0" w:rsidRPr="002D11CA" w:rsidRDefault="001363F0" w:rsidP="00AC11AA">
      <w:pPr>
        <w:suppressAutoHyphens/>
        <w:autoSpaceDN w:val="0"/>
        <w:textAlignment w:val="baseline"/>
        <w:rPr>
          <w:rFonts w:ascii="Times New Roman" w:eastAsia="Calibri" w:hAnsi="Times New Roman" w:cs="Times New Roman"/>
          <w:b/>
          <w:sz w:val="24"/>
          <w:szCs w:val="24"/>
        </w:rPr>
      </w:pP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 3. Zaštita građe</w:t>
      </w:r>
    </w:p>
    <w:p w:rsidR="00AC11AA" w:rsidRPr="002D11CA" w:rsidRDefault="00AC11AA" w:rsidP="00AC11AA">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538" w:type="dxa"/>
        <w:tblLayout w:type="fixed"/>
        <w:tblCellMar>
          <w:left w:w="10" w:type="dxa"/>
          <w:right w:w="10" w:type="dxa"/>
        </w:tblCellMar>
        <w:tblLook w:val="0000" w:firstRow="0" w:lastRow="0" w:firstColumn="0" w:lastColumn="0" w:noHBand="0" w:noVBand="0"/>
      </w:tblPr>
      <w:tblGrid>
        <w:gridCol w:w="1042"/>
        <w:gridCol w:w="3584"/>
        <w:gridCol w:w="1484"/>
        <w:gridCol w:w="1485"/>
        <w:gridCol w:w="1485"/>
        <w:gridCol w:w="1484"/>
        <w:gridCol w:w="1485"/>
        <w:gridCol w:w="1489"/>
      </w:tblGrid>
      <w:tr w:rsidR="00AC11AA" w:rsidRPr="002D11CA" w:rsidTr="002C79C4">
        <w:trPr>
          <w:trHeight w:val="203"/>
        </w:trPr>
        <w:tc>
          <w:tcPr>
            <w:tcW w:w="135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AC11AA" w:rsidRPr="002D11CA" w:rsidTr="002C79C4">
        <w:trPr>
          <w:trHeight w:val="407"/>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5B05"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30409"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Ciljana </w:t>
            </w:r>
            <w:r w:rsidR="00225B05" w:rsidRPr="002D11CA">
              <w:rPr>
                <w:rFonts w:ascii="Times New Roman" w:eastAsia="Calibri" w:hAnsi="Times New Roman" w:cs="Times New Roman"/>
                <w:b/>
                <w:sz w:val="24"/>
                <w:szCs w:val="24"/>
              </w:rPr>
              <w:t>vrijednost 202</w:t>
            </w:r>
            <w:r w:rsidR="00D76714" w:rsidRPr="002D11CA">
              <w:rPr>
                <w:rFonts w:ascii="Times New Roman" w:eastAsia="Calibri" w:hAnsi="Times New Roman" w:cs="Times New Roman"/>
                <w:b/>
                <w:sz w:val="24"/>
                <w:szCs w:val="24"/>
              </w:rPr>
              <w:t>5</w:t>
            </w:r>
            <w:r w:rsidRPr="002D11CA">
              <w:rPr>
                <w:rFonts w:ascii="Times New Roman" w:eastAsia="Calibri" w:hAnsi="Times New Roman" w:cs="Times New Roman"/>
                <w:b/>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5B05"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D76714"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AC11AA" w:rsidRPr="002D11CA"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lastRenderedPageBreak/>
              <w:t>učinka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Cs/>
                <w:sz w:val="24"/>
                <w:szCs w:val="24"/>
              </w:rPr>
              <w:lastRenderedPageBreak/>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svezak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3F4F20">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00AC11AA" w:rsidRPr="002D11CA">
              <w:rPr>
                <w:rFonts w:ascii="Times New Roman" w:eastAsia="Calibri" w:hAnsi="Times New Roman" w:cs="Times New Roman"/>
                <w:sz w:val="24"/>
                <w:szCs w:val="24"/>
              </w:rPr>
              <w:t>%</w:t>
            </w:r>
          </w:p>
        </w:tc>
      </w:tr>
      <w:tr w:rsidR="00AC11AA" w:rsidRPr="002D11CA"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 xml:space="preserve">Pokazatelj </w:t>
            </w:r>
          </w:p>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2</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sken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3F4F20">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w:t>
            </w:r>
            <w:r w:rsidR="00AC11AA" w:rsidRPr="002D11CA">
              <w:rPr>
                <w:rFonts w:ascii="Times New Roman" w:eastAsia="Calibri" w:hAnsi="Times New Roman" w:cs="Times New Roman"/>
                <w:sz w:val="24"/>
                <w:szCs w:val="24"/>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00AC11AA" w:rsidRPr="002D11CA">
              <w:rPr>
                <w:rFonts w:ascii="Times New Roman" w:eastAsia="Calibri" w:hAnsi="Times New Roman" w:cs="Times New Roman"/>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 </w:t>
            </w:r>
            <w:r w:rsidR="002225D4" w:rsidRPr="002D11CA">
              <w:rPr>
                <w:rFonts w:ascii="Times New Roman" w:eastAsia="Calibri" w:hAnsi="Times New Roman" w:cs="Times New Roman"/>
                <w:sz w:val="24"/>
                <w:szCs w:val="24"/>
              </w:rPr>
              <w:t>1</w:t>
            </w:r>
            <w:r w:rsidR="00C62995"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w:t>
            </w:r>
          </w:p>
        </w:tc>
      </w:tr>
    </w:tbl>
    <w:p w:rsidR="00AC11AA" w:rsidRPr="002D11CA" w:rsidRDefault="00AC11AA" w:rsidP="00AC11AA">
      <w:pPr>
        <w:suppressAutoHyphens/>
        <w:autoSpaceDE w:val="0"/>
        <w:autoSpaceDN w:val="0"/>
        <w:jc w:val="both"/>
        <w:textAlignment w:val="baseline"/>
        <w:rPr>
          <w:rFonts w:ascii="Times New Roman" w:eastAsia="Calibri" w:hAnsi="Times New Roman" w:cs="Times New Roman"/>
          <w:b/>
          <w:color w:val="00B050"/>
          <w:sz w:val="24"/>
          <w:szCs w:val="24"/>
        </w:rPr>
      </w:pPr>
    </w:p>
    <w:p w:rsidR="00AC11AA" w:rsidRPr="002D11CA" w:rsidRDefault="00AC11AA" w:rsidP="00AC11AA">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590" w:type="dxa"/>
        <w:tblCellMar>
          <w:left w:w="10" w:type="dxa"/>
          <w:right w:w="10" w:type="dxa"/>
        </w:tblCellMar>
        <w:tblLook w:val="0000" w:firstRow="0" w:lastRow="0" w:firstColumn="0" w:lastColumn="0" w:noHBand="0" w:noVBand="0"/>
      </w:tblPr>
      <w:tblGrid>
        <w:gridCol w:w="895"/>
        <w:gridCol w:w="1788"/>
        <w:gridCol w:w="1156"/>
        <w:gridCol w:w="1523"/>
        <w:gridCol w:w="1241"/>
        <w:gridCol w:w="2329"/>
        <w:gridCol w:w="2329"/>
        <w:gridCol w:w="2329"/>
      </w:tblGrid>
      <w:tr w:rsidR="00AC11AA" w:rsidRPr="002D11CA" w:rsidTr="002C79C4">
        <w:trPr>
          <w:trHeight w:val="175"/>
        </w:trPr>
        <w:tc>
          <w:tcPr>
            <w:tcW w:w="135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62995"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62995"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C01B26" w:rsidP="002C79C4">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C62995"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3.1.1.</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Uvezivanje građe (</w:t>
            </w:r>
            <w:r w:rsidRPr="002D11CA">
              <w:rPr>
                <w:rFonts w:ascii="Times New Roman" w:eastAsia="Calibri" w:hAnsi="Times New Roman" w:cs="Times New Roman"/>
                <w:sz w:val="24"/>
                <w:szCs w:val="24"/>
              </w:rPr>
              <w:t>postupak zaštite knjižnične građe)</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uvez</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 (knjige)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 (novine)</w:t>
            </w:r>
          </w:p>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150 (knjige)</w:t>
            </w:r>
          </w:p>
        </w:tc>
      </w:tr>
      <w:tr w:rsidR="002225D4" w:rsidRPr="002D11CA"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highlight w:val="yellow"/>
              </w:rPr>
            </w:pPr>
            <w:r w:rsidRPr="002D11CA">
              <w:rPr>
                <w:rFonts w:ascii="Times New Roman" w:eastAsia="Calibri" w:hAnsi="Times New Roman" w:cs="Times New Roman"/>
                <w:b/>
                <w:sz w:val="24"/>
                <w:szCs w:val="24"/>
              </w:rPr>
              <w:t>3.1.2.</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2D11CA" w:rsidRDefault="00AC11AA" w:rsidP="002C79C4">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Digitalizacija izvornika( </w:t>
            </w:r>
            <w:r w:rsidRPr="002D11CA">
              <w:rPr>
                <w:rFonts w:ascii="Times New Roman" w:eastAsia="Calibri" w:hAnsi="Times New Roman" w:cs="Times New Roman"/>
                <w:sz w:val="24"/>
                <w:szCs w:val="24"/>
              </w:rPr>
              <w:t>postupak zaštite knjižnične građe i osiguravanja pristupa)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sken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300 svezaka/9700 stranica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2225D4" w:rsidP="002C79C4">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D11CA">
              <w:rPr>
                <w:rFonts w:ascii="Times New Roman" w:eastAsia="Calibri" w:hAnsi="Times New Roman" w:cs="Times New Roman"/>
                <w:sz w:val="24"/>
                <w:szCs w:val="24"/>
              </w:rPr>
              <w:t>300 svezaka/9.700</w:t>
            </w:r>
            <w:r w:rsidR="00AC11AA" w:rsidRPr="002D11CA">
              <w:rPr>
                <w:rFonts w:ascii="Times New Roman" w:eastAsia="Calibri" w:hAnsi="Times New Roman" w:cs="Times New Roman"/>
                <w:sz w:val="24"/>
                <w:szCs w:val="24"/>
              </w:rPr>
              <w:t>stranica</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color w:val="00B050"/>
          <w:sz w:val="24"/>
          <w:szCs w:val="24"/>
        </w:rPr>
      </w:pPr>
    </w:p>
    <w:p w:rsidR="00EC498C" w:rsidRPr="002D11CA" w:rsidRDefault="00EC498C" w:rsidP="00AC11AA">
      <w:pPr>
        <w:contextualSpacing/>
        <w:rPr>
          <w:rFonts w:ascii="Times New Roman" w:hAnsi="Times New Roman" w:cs="Times New Roman"/>
          <w:b/>
          <w:sz w:val="24"/>
          <w:szCs w:val="24"/>
        </w:rPr>
      </w:pPr>
    </w:p>
    <w:p w:rsidR="00EC498C" w:rsidRPr="002D11CA" w:rsidRDefault="00EC498C" w:rsidP="00AC11AA">
      <w:pPr>
        <w:contextualSpacing/>
        <w:rPr>
          <w:rFonts w:ascii="Times New Roman" w:hAnsi="Times New Roman" w:cs="Times New Roman"/>
          <w:b/>
          <w:sz w:val="24"/>
          <w:szCs w:val="24"/>
        </w:rPr>
      </w:pPr>
    </w:p>
    <w:p w:rsidR="00EC498C" w:rsidRPr="002D11CA" w:rsidRDefault="00EC498C"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jc w:val="both"/>
        <w:rPr>
          <w:rFonts w:ascii="Times New Roman" w:hAnsi="Times New Roman" w:cs="Times New Roman"/>
          <w:b/>
          <w:sz w:val="24"/>
          <w:szCs w:val="24"/>
        </w:rPr>
      </w:pPr>
      <w:r w:rsidRPr="002D11CA">
        <w:rPr>
          <w:rFonts w:ascii="Times New Roman" w:hAnsi="Times New Roman" w:cs="Times New Roman"/>
          <w:b/>
          <w:sz w:val="24"/>
          <w:szCs w:val="24"/>
        </w:rPr>
        <w:t>Ciljevi provedbe programa i pokazatelji uspješnosti kojima će se mjeriti ostvarivanje tih ciljeva:</w:t>
      </w:r>
    </w:p>
    <w:tbl>
      <w:tblPr>
        <w:tblStyle w:val="Reetkatablice"/>
        <w:tblW w:w="0" w:type="auto"/>
        <w:tblLayout w:type="fixed"/>
        <w:tblLook w:val="04A0" w:firstRow="1" w:lastRow="0" w:firstColumn="1" w:lastColumn="0" w:noHBand="0" w:noVBand="1"/>
      </w:tblPr>
      <w:tblGrid>
        <w:gridCol w:w="1339"/>
        <w:gridCol w:w="3423"/>
        <w:gridCol w:w="1518"/>
        <w:gridCol w:w="1478"/>
        <w:gridCol w:w="1478"/>
        <w:gridCol w:w="1478"/>
        <w:gridCol w:w="1478"/>
        <w:gridCol w:w="1483"/>
      </w:tblGrid>
      <w:tr w:rsidR="00AC11AA" w:rsidRPr="002D11CA" w:rsidTr="002C79C4">
        <w:trPr>
          <w:trHeight w:val="295"/>
        </w:trPr>
        <w:tc>
          <w:tcPr>
            <w:tcW w:w="13675"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4.1. Unaprjeđivanje postojećih i razvoj novih usluga posudbe i osiguranja pristupa</w:t>
            </w:r>
          </w:p>
        </w:tc>
      </w:tr>
      <w:tr w:rsidR="00AC11AA" w:rsidRPr="002D11CA" w:rsidTr="002C79C4">
        <w:trPr>
          <w:trHeight w:val="595"/>
        </w:trPr>
        <w:tc>
          <w:tcPr>
            <w:tcW w:w="1339" w:type="dxa"/>
          </w:tcPr>
          <w:p w:rsidR="00AC11AA" w:rsidRPr="002D11CA" w:rsidRDefault="00AC11AA" w:rsidP="002C79C4">
            <w:pPr>
              <w:jc w:val="both"/>
              <w:rPr>
                <w:rFonts w:ascii="Times New Roman" w:hAnsi="Times New Roman" w:cs="Times New Roman"/>
                <w:b/>
                <w:color w:val="00B050"/>
                <w:sz w:val="24"/>
                <w:szCs w:val="24"/>
              </w:rPr>
            </w:pPr>
          </w:p>
        </w:tc>
        <w:tc>
          <w:tcPr>
            <w:tcW w:w="342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51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7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7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78"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w:t>
            </w:r>
            <w:r w:rsidR="00EC498C" w:rsidRPr="002D11CA">
              <w:rPr>
                <w:rFonts w:ascii="Times New Roman" w:hAnsi="Times New Roman" w:cs="Times New Roman"/>
                <w:b/>
                <w:sz w:val="24"/>
                <w:szCs w:val="24"/>
              </w:rPr>
              <w:t>2</w:t>
            </w:r>
            <w:r w:rsidR="00790BA7"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78"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790BA7"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1" w:type="dxa"/>
          </w:tcPr>
          <w:p w:rsidR="00AC11AA" w:rsidRPr="002D11CA" w:rsidRDefault="006C5B6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790BA7"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1045"/>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uspostavljen i proveden program za sustavno istraživanje potreba svih vrsta korisnika za knjižničnom građom te mjerenje i sustavnu analizu zadovoljstva korisnika ponuđenom knjižničnom građom  </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program</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1"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418"/>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korištenih jedinica knjižnične građe   </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jedinica</w:t>
            </w:r>
          </w:p>
        </w:tc>
        <w:tc>
          <w:tcPr>
            <w:tcW w:w="1478"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     </w:t>
            </w:r>
            <w:r w:rsidR="00EE30FB" w:rsidRPr="002D11CA">
              <w:rPr>
                <w:rFonts w:ascii="Times New Roman" w:hAnsi="Times New Roman" w:cs="Times New Roman"/>
                <w:sz w:val="24"/>
                <w:szCs w:val="24"/>
              </w:rPr>
              <w:t>247.792</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c>
          <w:tcPr>
            <w:tcW w:w="1481"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250.000</w:t>
            </w:r>
          </w:p>
        </w:tc>
      </w:tr>
      <w:tr w:rsidR="00AC11AA" w:rsidRPr="002D11CA" w:rsidTr="002C79C4">
        <w:trPr>
          <w:trHeight w:val="463"/>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učinka 3 </w:t>
            </w: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korisnika knjižnične građe</w:t>
            </w:r>
          </w:p>
        </w:tc>
        <w:tc>
          <w:tcPr>
            <w:tcW w:w="15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korisnika </w:t>
            </w:r>
          </w:p>
        </w:tc>
        <w:tc>
          <w:tcPr>
            <w:tcW w:w="1478"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        </w:t>
            </w:r>
            <w:r w:rsidR="00AA775A" w:rsidRPr="002D11CA">
              <w:rPr>
                <w:rFonts w:ascii="Times New Roman" w:hAnsi="Times New Roman" w:cs="Times New Roman"/>
                <w:sz w:val="24"/>
                <w:szCs w:val="24"/>
              </w:rPr>
              <w:t>1</w:t>
            </w:r>
            <w:r w:rsidR="0049362F" w:rsidRPr="002D11CA">
              <w:rPr>
                <w:rFonts w:ascii="Times New Roman" w:hAnsi="Times New Roman" w:cs="Times New Roman"/>
                <w:sz w:val="24"/>
                <w:szCs w:val="24"/>
              </w:rPr>
              <w:t>1.610</w:t>
            </w:r>
          </w:p>
        </w:tc>
        <w:tc>
          <w:tcPr>
            <w:tcW w:w="1478"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12.000</w:t>
            </w:r>
          </w:p>
        </w:tc>
        <w:tc>
          <w:tcPr>
            <w:tcW w:w="1478"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12.000</w:t>
            </w:r>
          </w:p>
        </w:tc>
        <w:tc>
          <w:tcPr>
            <w:tcW w:w="1481" w:type="dxa"/>
          </w:tcPr>
          <w:p w:rsidR="00AC11AA" w:rsidRPr="002D11CA" w:rsidRDefault="00AA775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2.000</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9"/>
        <w:gridCol w:w="3423"/>
        <w:gridCol w:w="1485"/>
        <w:gridCol w:w="1486"/>
        <w:gridCol w:w="1486"/>
        <w:gridCol w:w="1486"/>
        <w:gridCol w:w="1486"/>
        <w:gridCol w:w="1486"/>
      </w:tblGrid>
      <w:tr w:rsidR="00AC11AA" w:rsidRPr="002D11CA" w:rsidTr="002C79C4">
        <w:trPr>
          <w:trHeight w:val="184"/>
        </w:trPr>
        <w:tc>
          <w:tcPr>
            <w:tcW w:w="13674"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4.2. Osuvremenjavanje postojećih i razvoj novih informacijskih usluga</w:t>
            </w:r>
          </w:p>
        </w:tc>
      </w:tr>
      <w:tr w:rsidR="00AC11AA" w:rsidRPr="002D11CA" w:rsidTr="002C79C4">
        <w:trPr>
          <w:trHeight w:val="359"/>
        </w:trPr>
        <w:tc>
          <w:tcPr>
            <w:tcW w:w="1339" w:type="dxa"/>
          </w:tcPr>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6" w:type="dxa"/>
          </w:tcPr>
          <w:p w:rsidR="00AC11AA" w:rsidRPr="002D11CA" w:rsidRDefault="00CF61D5"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1108"/>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Pokazatelj učinka 1</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uspostavljen i proveden programi za sustavno istraživanje potreba korisnika vezanih uz informacijske usluge te mjerenje i sustavnu analizu njihova zadovoljstva ponuđenim informacijskim uslugama </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program</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6"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49"/>
        </w:trPr>
        <w:tc>
          <w:tcPr>
            <w:tcW w:w="133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3" w:type="dxa"/>
          </w:tcPr>
          <w:p w:rsidR="00AC11AA" w:rsidRPr="002D11CA" w:rsidRDefault="00AC11AA" w:rsidP="002C79C4">
            <w:pPr>
              <w:jc w:val="both"/>
              <w:rPr>
                <w:rFonts w:ascii="Times New Roman" w:eastAsia="Times New Roman" w:hAnsi="Times New Roman" w:cs="Times New Roman"/>
                <w:sz w:val="24"/>
                <w:szCs w:val="24"/>
                <w:lang w:eastAsia="hr-HR"/>
              </w:rPr>
            </w:pPr>
            <w:r w:rsidRPr="002D11CA">
              <w:rPr>
                <w:rFonts w:ascii="Times New Roman" w:eastAsia="Times New Roman" w:hAnsi="Times New Roman" w:cs="Times New Roman"/>
                <w:sz w:val="24"/>
                <w:szCs w:val="24"/>
                <w:lang w:eastAsia="hr-HR"/>
              </w:rPr>
              <w:t xml:space="preserve">osuvremenjene i inovativne usluge za korisnike kulturne, stručne i znanstvene baštine te za znanstvenoistraživački i nastavni rad </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usluga tijekom razdoblja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Izvješće o radu GISKO</w:t>
            </w:r>
          </w:p>
          <w:p w:rsidR="00AC11AA" w:rsidRPr="002D11CA" w:rsidRDefault="00AC11AA" w:rsidP="008D646B">
            <w:pPr>
              <w:rPr>
                <w:rFonts w:ascii="Times New Roman" w:hAnsi="Times New Roman" w:cs="Times New Roman"/>
                <w:sz w:val="24"/>
                <w:szCs w:val="24"/>
              </w:rPr>
            </w:pPr>
            <w:r w:rsidRPr="002D11CA">
              <w:rPr>
                <w:rFonts w:ascii="Times New Roman" w:hAnsi="Times New Roman" w:cs="Times New Roman"/>
                <w:sz w:val="24"/>
                <w:szCs w:val="24"/>
              </w:rPr>
              <w:t>Mrežna stranica GISKO</w:t>
            </w:r>
          </w:p>
        </w:tc>
        <w:tc>
          <w:tcPr>
            <w:tcW w:w="1486" w:type="dxa"/>
          </w:tcPr>
          <w:p w:rsidR="00AC11AA" w:rsidRPr="002D11CA" w:rsidRDefault="00CF61D5"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688" w:type="dxa"/>
        <w:tblLayout w:type="fixed"/>
        <w:tblLook w:val="04A0" w:firstRow="1" w:lastRow="0" w:firstColumn="1" w:lastColumn="0" w:noHBand="0" w:noVBand="1"/>
      </w:tblPr>
      <w:tblGrid>
        <w:gridCol w:w="1341"/>
        <w:gridCol w:w="3427"/>
        <w:gridCol w:w="1485"/>
        <w:gridCol w:w="1486"/>
        <w:gridCol w:w="1486"/>
        <w:gridCol w:w="1486"/>
        <w:gridCol w:w="1486"/>
        <w:gridCol w:w="1491"/>
      </w:tblGrid>
      <w:tr w:rsidR="00AC11AA" w:rsidRPr="002D11CA" w:rsidTr="002C79C4">
        <w:trPr>
          <w:trHeight w:val="191"/>
        </w:trPr>
        <w:tc>
          <w:tcPr>
            <w:tcW w:w="13688"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4.3. Osuvremenjivanje postojećih i razvoj novih usluga učenja i poučavanja</w:t>
            </w:r>
          </w:p>
        </w:tc>
      </w:tr>
      <w:tr w:rsidR="00AC11AA" w:rsidRPr="002D11CA" w:rsidTr="002C79C4">
        <w:trPr>
          <w:trHeight w:val="406"/>
        </w:trPr>
        <w:tc>
          <w:tcPr>
            <w:tcW w:w="1341" w:type="dxa"/>
          </w:tcPr>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6"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6"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90" w:type="dxa"/>
          </w:tcPr>
          <w:p w:rsidR="00AC11AA" w:rsidRPr="002D11CA" w:rsidRDefault="00B8006E"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8D646B"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1229"/>
        </w:trPr>
        <w:tc>
          <w:tcPr>
            <w:tcW w:w="134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uspostavljen i proveden program za sustavno istraživanje potreba korisnika za poučavanjem informacijske pismenosti te za  za sustavno mjerenje i analizu ishoda učenja korisnika knjižnica</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program</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6" w:type="dxa"/>
          </w:tcPr>
          <w:p w:rsidR="00AC11AA" w:rsidRPr="002D11CA" w:rsidRDefault="00AC11AA" w:rsidP="00C435C3">
            <w:pPr>
              <w:rPr>
                <w:rFonts w:ascii="Times New Roman" w:hAnsi="Times New Roman" w:cs="Times New Roman"/>
                <w:sz w:val="24"/>
                <w:szCs w:val="24"/>
              </w:rPr>
            </w:pPr>
            <w:r w:rsidRPr="002D11CA">
              <w:rPr>
                <w:rFonts w:ascii="Times New Roman" w:hAnsi="Times New Roman" w:cs="Times New Roman"/>
                <w:sz w:val="24"/>
                <w:szCs w:val="24"/>
              </w:rPr>
              <w:t>rezultati anketnog istraživanja objavljeni na mrežnim stranicama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620"/>
        </w:trPr>
        <w:tc>
          <w:tcPr>
            <w:tcW w:w="134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p w:rsidR="00AC11AA" w:rsidRPr="002D11CA" w:rsidRDefault="00AC11AA" w:rsidP="002C79C4">
            <w:pPr>
              <w:jc w:val="both"/>
              <w:rPr>
                <w:rFonts w:ascii="Times New Roman" w:hAnsi="Times New Roman" w:cs="Times New Roman"/>
                <w:b/>
                <w:sz w:val="24"/>
                <w:szCs w:val="24"/>
              </w:rPr>
            </w:pPr>
          </w:p>
        </w:tc>
        <w:tc>
          <w:tcPr>
            <w:tcW w:w="3427"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provedeni programi informacijske pismenosti te programi poticanja čitanja u tradicionalnom i elektroničkom okruženju</w:t>
            </w:r>
          </w:p>
        </w:tc>
        <w:tc>
          <w:tcPr>
            <w:tcW w:w="1485"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porast broja programa tijekom razdoblja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C435C3">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2D11CA" w:rsidRDefault="00AC11AA" w:rsidP="00AC11AA">
      <w:pPr>
        <w:autoSpaceDE w:val="0"/>
        <w:autoSpaceDN w:val="0"/>
        <w:adjustRightInd w:val="0"/>
        <w:spacing w:after="0" w:line="240" w:lineRule="auto"/>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AC11AA" w:rsidRPr="002D11CA" w:rsidRDefault="00AC11AA" w:rsidP="00AC11AA">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Reetkatablice"/>
        <w:tblW w:w="13697" w:type="dxa"/>
        <w:tblLayout w:type="fixed"/>
        <w:tblLook w:val="04A0" w:firstRow="1" w:lastRow="0" w:firstColumn="1" w:lastColumn="0" w:noHBand="0" w:noVBand="1"/>
      </w:tblPr>
      <w:tblGrid>
        <w:gridCol w:w="1340"/>
        <w:gridCol w:w="3431"/>
        <w:gridCol w:w="1487"/>
        <w:gridCol w:w="1488"/>
        <w:gridCol w:w="1488"/>
        <w:gridCol w:w="1487"/>
        <w:gridCol w:w="1488"/>
        <w:gridCol w:w="1488"/>
      </w:tblGrid>
      <w:tr w:rsidR="00AC11AA" w:rsidRPr="002D11CA" w:rsidTr="002C79C4">
        <w:trPr>
          <w:trHeight w:val="391"/>
        </w:trPr>
        <w:tc>
          <w:tcPr>
            <w:tcW w:w="1340" w:type="dxa"/>
          </w:tcPr>
          <w:p w:rsidR="00AC11AA" w:rsidRPr="002D11CA" w:rsidRDefault="00AC11AA" w:rsidP="002C79C4">
            <w:pPr>
              <w:jc w:val="both"/>
              <w:rPr>
                <w:rFonts w:ascii="Times New Roman" w:hAnsi="Times New Roman" w:cs="Times New Roman"/>
                <w:b/>
                <w:sz w:val="24"/>
                <w:szCs w:val="24"/>
              </w:rPr>
            </w:pPr>
          </w:p>
        </w:tc>
        <w:tc>
          <w:tcPr>
            <w:tcW w:w="34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7"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3F4F20"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8"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3F4F20"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8"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3F4F20"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402"/>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Unaprjeđivanje usluga posudbe i osiguranja pristupa informacijama</w:t>
            </w: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4.1.1.</w:t>
            </w:r>
          </w:p>
        </w:tc>
        <w:tc>
          <w:tcPr>
            <w:tcW w:w="3431" w:type="dxa"/>
          </w:tcPr>
          <w:p w:rsidR="00AC11AA" w:rsidRPr="002D11CA" w:rsidRDefault="00F65A00" w:rsidP="002C79C4">
            <w:pPr>
              <w:jc w:val="both"/>
              <w:rPr>
                <w:rFonts w:ascii="Times New Roman" w:hAnsi="Times New Roman" w:cs="Times New Roman"/>
                <w:sz w:val="24"/>
                <w:szCs w:val="24"/>
              </w:rPr>
            </w:pPr>
            <w:r w:rsidRPr="002D11CA">
              <w:rPr>
                <w:rFonts w:ascii="Times New Roman" w:hAnsi="Times New Roman" w:cs="Times New Roman"/>
                <w:sz w:val="24"/>
                <w:szCs w:val="24"/>
              </w:rPr>
              <w:t>O</w:t>
            </w:r>
            <w:r w:rsidR="00AC11AA" w:rsidRPr="002D11CA">
              <w:rPr>
                <w:rFonts w:ascii="Times New Roman" w:hAnsi="Times New Roman" w:cs="Times New Roman"/>
                <w:sz w:val="24"/>
                <w:szCs w:val="24"/>
              </w:rPr>
              <w:t>državanje repozitorija GISKO i repozitorija Sveučilišta u Osijeku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repozitorija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4.1.2.</w:t>
            </w:r>
          </w:p>
        </w:tc>
        <w:tc>
          <w:tcPr>
            <w:tcW w:w="3431" w:type="dxa"/>
          </w:tcPr>
          <w:p w:rsidR="00AC11AA" w:rsidRPr="002D11CA" w:rsidRDefault="00F65A00"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Rad </w:t>
            </w:r>
            <w:r w:rsidR="00AC11AA" w:rsidRPr="002D11CA">
              <w:rPr>
                <w:rFonts w:ascii="Times New Roman" w:hAnsi="Times New Roman" w:cs="Times New Roman"/>
                <w:sz w:val="24"/>
                <w:szCs w:val="24"/>
              </w:rPr>
              <w:t>službe dostave knjižnične građe na kućnu adresu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službi</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1E4513"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9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usluge međuknjižnične posudbe i dostave dokumenata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4.1.4.</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Povećanje broja elektronički dostupnih inf. izvora – službene publikacije, referentna zbirka, novinski naslovi, zavičajnici)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digitalnih zbirki</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12</w:t>
            </w:r>
          </w:p>
        </w:tc>
      </w:tr>
      <w:tr w:rsidR="00AC11AA" w:rsidRPr="002D11CA" w:rsidTr="002C79C4">
        <w:trPr>
          <w:trHeight w:val="603"/>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4.1.5.</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načela nabavne politike za narodnu i sveučilišnu funkciju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suvremenjenih  dokumenata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201"/>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4.2.</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Osuvremenjivanje informacijskih usluga</w:t>
            </w:r>
          </w:p>
        </w:tc>
        <w:tc>
          <w:tcPr>
            <w:tcW w:w="1487" w:type="dxa"/>
          </w:tcPr>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804"/>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4.2.1</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usluge Referati, seminari, diplomski radovi</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 xml:space="preserve">broj osuvremenjenih usluga </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804"/>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4.2.2</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načina pružanja bibliometrijskih usluga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402"/>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4.2.3</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usluge prikaza novih stručnih i znanstvenih naslova u GISKO</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uspostavljenih usluga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1E4513" w:rsidP="002C79C4">
            <w:pPr>
              <w:jc w:val="both"/>
              <w:rPr>
                <w:rFonts w:ascii="Times New Roman" w:hAnsi="Times New Roman" w:cs="Times New Roman"/>
                <w:b/>
                <w:sz w:val="24"/>
                <w:szCs w:val="24"/>
              </w:rPr>
            </w:pPr>
            <w:r w:rsidRPr="002D11CA">
              <w:rPr>
                <w:rFonts w:ascii="Times New Roman" w:hAnsi="Times New Roman" w:cs="Times New Roman"/>
                <w:b/>
                <w:sz w:val="24"/>
                <w:szCs w:val="24"/>
              </w:rPr>
              <w:t>4.2.4</w:t>
            </w:r>
            <w:r w:rsidR="00AC11AA" w:rsidRPr="002D11CA">
              <w:rPr>
                <w:rFonts w:ascii="Times New Roman" w:hAnsi="Times New Roman" w:cs="Times New Roman"/>
                <w:b/>
                <w:sz w:val="24"/>
                <w:szCs w:val="24"/>
              </w:rPr>
              <w:t>.</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Izrada preporučnih žanrovskih bibliografija </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uspostavljenih bibliografija prema žanrovima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Usluge učenja i poučavanja</w:t>
            </w:r>
          </w:p>
        </w:tc>
        <w:tc>
          <w:tcPr>
            <w:tcW w:w="1487" w:type="dxa"/>
          </w:tcPr>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3F4F20">
            <w:pPr>
              <w:rPr>
                <w:rFonts w:ascii="Times New Roman" w:hAnsi="Times New Roman" w:cs="Times New Roman"/>
                <w:sz w:val="24"/>
                <w:szCs w:val="24"/>
              </w:rPr>
            </w:pPr>
          </w:p>
        </w:tc>
        <w:tc>
          <w:tcPr>
            <w:tcW w:w="1487"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4.3.1.</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kontinuirano provođenje tečaja informatičkog opismenjavanja korisnika starije životne dobi</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4.3.2.</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uslugama koje nudi GISKO</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p w:rsidR="00AC11AA" w:rsidRPr="002D11CA" w:rsidRDefault="00AC11AA" w:rsidP="002C79C4">
            <w:pPr>
              <w:rPr>
                <w:rFonts w:ascii="Times New Roman" w:hAnsi="Times New Roman" w:cs="Times New Roman"/>
                <w:sz w:val="24"/>
                <w:szCs w:val="24"/>
              </w:rPr>
            </w:pP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3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4.3.3.</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održavanja tečaja o načinima citiranja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4.3.4.</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autorskom pravu i plagijarizmu</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8A78D9"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140"/>
        </w:trPr>
        <w:tc>
          <w:tcPr>
            <w:tcW w:w="134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4.3.5.</w:t>
            </w:r>
          </w:p>
        </w:tc>
        <w:tc>
          <w:tcPr>
            <w:tcW w:w="343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bazama podataka</w:t>
            </w:r>
          </w:p>
        </w:tc>
        <w:tc>
          <w:tcPr>
            <w:tcW w:w="148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3F4F20">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88" w:type="dxa"/>
          </w:tcPr>
          <w:p w:rsidR="00AC11AA" w:rsidRPr="002D11CA" w:rsidRDefault="008A78D9"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autoSpaceDE w:val="0"/>
        <w:autoSpaceDN w:val="0"/>
        <w:adjustRightInd w:val="0"/>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Ciljevi provedbe programa i pokazatelji uspješnosti kojima će se mjeriti ostvarivanje tih ciljeva</w:t>
      </w:r>
      <w:r w:rsidRPr="002D11CA">
        <w:rPr>
          <w:rFonts w:ascii="Times New Roman" w:hAnsi="Times New Roman" w:cs="Times New Roman"/>
          <w:sz w:val="24"/>
          <w:szCs w:val="24"/>
        </w:rPr>
        <w:t>:</w:t>
      </w:r>
    </w:p>
    <w:p w:rsidR="00AC11AA" w:rsidRPr="002D11CA" w:rsidRDefault="00AC11AA" w:rsidP="00AC11AA">
      <w:pPr>
        <w:autoSpaceDE w:val="0"/>
        <w:autoSpaceDN w:val="0"/>
        <w:adjustRightInd w:val="0"/>
        <w:spacing w:after="0" w:line="240" w:lineRule="auto"/>
        <w:jc w:val="both"/>
        <w:rPr>
          <w:rFonts w:ascii="Times New Roman" w:hAnsi="Times New Roman" w:cs="Times New Roman"/>
          <w:sz w:val="24"/>
          <w:szCs w:val="24"/>
        </w:rPr>
      </w:pPr>
    </w:p>
    <w:tbl>
      <w:tblPr>
        <w:tblStyle w:val="Reetkatablice"/>
        <w:tblW w:w="13578" w:type="dxa"/>
        <w:tblLayout w:type="fixed"/>
        <w:tblLook w:val="04A0" w:firstRow="1" w:lastRow="0" w:firstColumn="1" w:lastColumn="0" w:noHBand="0" w:noVBand="1"/>
      </w:tblPr>
      <w:tblGrid>
        <w:gridCol w:w="1046"/>
        <w:gridCol w:w="3594"/>
        <w:gridCol w:w="1489"/>
        <w:gridCol w:w="1490"/>
        <w:gridCol w:w="1490"/>
        <w:gridCol w:w="1489"/>
        <w:gridCol w:w="1490"/>
        <w:gridCol w:w="1490"/>
      </w:tblGrid>
      <w:tr w:rsidR="00AC11AA" w:rsidRPr="002D11CA" w:rsidTr="002C79C4">
        <w:trPr>
          <w:trHeight w:val="188"/>
        </w:trPr>
        <w:tc>
          <w:tcPr>
            <w:tcW w:w="13576"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5.1. Održavanje kulturno-promotivnih aktivnosti</w:t>
            </w:r>
          </w:p>
        </w:tc>
      </w:tr>
      <w:tr w:rsidR="00AC11AA" w:rsidRPr="002D11CA" w:rsidTr="002C79C4">
        <w:trPr>
          <w:trHeight w:val="366"/>
        </w:trPr>
        <w:tc>
          <w:tcPr>
            <w:tcW w:w="1046" w:type="dxa"/>
          </w:tcPr>
          <w:p w:rsidR="00AC11AA" w:rsidRPr="002D11CA" w:rsidRDefault="00AC11AA" w:rsidP="002C79C4">
            <w:pPr>
              <w:jc w:val="both"/>
              <w:rPr>
                <w:rFonts w:ascii="Times New Roman" w:hAnsi="Times New Roman" w:cs="Times New Roman"/>
                <w:b/>
                <w:sz w:val="24"/>
                <w:szCs w:val="24"/>
              </w:rPr>
            </w:pPr>
          </w:p>
        </w:tc>
        <w:tc>
          <w:tcPr>
            <w:tcW w:w="359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9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90"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9"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90"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90" w:type="dxa"/>
          </w:tcPr>
          <w:p w:rsidR="00AC11AA" w:rsidRPr="002D11CA" w:rsidRDefault="0063595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41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1</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djecu i mlade)</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3.701</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9"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3.750</w:t>
            </w:r>
          </w:p>
        </w:tc>
      </w:tr>
      <w:tr w:rsidR="00AC11AA" w:rsidRPr="002D11CA" w:rsidTr="002C79C4">
        <w:trPr>
          <w:trHeight w:val="41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2</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odrasle)</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055</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.100</w:t>
            </w:r>
          </w:p>
        </w:tc>
        <w:tc>
          <w:tcPr>
            <w:tcW w:w="1490"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1.100</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r w:rsidR="00EE30FB" w:rsidRPr="002D11CA">
              <w:rPr>
                <w:rFonts w:ascii="Times New Roman" w:hAnsi="Times New Roman" w:cs="Times New Roman"/>
                <w:sz w:val="24"/>
                <w:szCs w:val="24"/>
              </w:rPr>
              <w:t>100</w:t>
            </w:r>
          </w:p>
        </w:tc>
      </w:tr>
      <w:tr w:rsidR="00AC11AA" w:rsidRPr="002D11CA" w:rsidTr="002C79C4">
        <w:trPr>
          <w:trHeight w:val="639"/>
        </w:trPr>
        <w:tc>
          <w:tcPr>
            <w:tcW w:w="104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učinka 3</w:t>
            </w:r>
          </w:p>
        </w:tc>
        <w:tc>
          <w:tcPr>
            <w:tcW w:w="3594"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Održane kulturno-promotivnih aktivnosti i kulturno-promotivne aktivnosti popraćene u medijima</w:t>
            </w:r>
          </w:p>
        </w:tc>
        <w:tc>
          <w:tcPr>
            <w:tcW w:w="1489"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(odnos održanih i popraćenih)</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50%</w:t>
            </w:r>
          </w:p>
        </w:tc>
        <w:tc>
          <w:tcPr>
            <w:tcW w:w="1490" w:type="dxa"/>
          </w:tcPr>
          <w:p w:rsidR="00AC11AA" w:rsidRPr="002D11CA" w:rsidRDefault="00AC11AA" w:rsidP="0054622B">
            <w:pPr>
              <w:rPr>
                <w:rFonts w:ascii="Times New Roman" w:hAnsi="Times New Roman" w:cs="Times New Roman"/>
                <w:sz w:val="24"/>
                <w:szCs w:val="24"/>
              </w:rPr>
            </w:pPr>
            <w:r w:rsidRPr="002D11CA">
              <w:rPr>
                <w:rFonts w:ascii="Times New Roman" w:hAnsi="Times New Roman" w:cs="Times New Roman"/>
                <w:sz w:val="24"/>
                <w:szCs w:val="24"/>
              </w:rPr>
              <w:t>tiskani i elektronički mediji</w:t>
            </w:r>
          </w:p>
        </w:tc>
        <w:tc>
          <w:tcPr>
            <w:tcW w:w="148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65%</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70%</w:t>
            </w:r>
          </w:p>
        </w:tc>
        <w:tc>
          <w:tcPr>
            <w:tcW w:w="1490"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100% : 75%</w:t>
            </w:r>
          </w:p>
        </w:tc>
      </w:tr>
    </w:tbl>
    <w:p w:rsidR="00AC11AA" w:rsidRPr="002D11CA" w:rsidRDefault="00AC11AA" w:rsidP="00AC11AA">
      <w:pPr>
        <w:autoSpaceDE w:val="0"/>
        <w:autoSpaceDN w:val="0"/>
        <w:adjustRightInd w:val="0"/>
        <w:jc w:val="both"/>
        <w:rPr>
          <w:rFonts w:ascii="Times New Roman" w:hAnsi="Times New Roman" w:cs="Times New Roman"/>
          <w:b/>
          <w:sz w:val="24"/>
          <w:szCs w:val="24"/>
        </w:rPr>
      </w:pPr>
    </w:p>
    <w:p w:rsidR="00AC11AA" w:rsidRPr="002D11CA" w:rsidRDefault="00AC11AA" w:rsidP="00AC11AA">
      <w:pPr>
        <w:autoSpaceDE w:val="0"/>
        <w:autoSpaceDN w:val="0"/>
        <w:adjustRightInd w:val="0"/>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tbl>
      <w:tblPr>
        <w:tblStyle w:val="Reetkatablice"/>
        <w:tblW w:w="13542" w:type="dxa"/>
        <w:tblLook w:val="04A0" w:firstRow="1" w:lastRow="0" w:firstColumn="1" w:lastColumn="0" w:noHBand="0" w:noVBand="1"/>
      </w:tblPr>
      <w:tblGrid>
        <w:gridCol w:w="1037"/>
        <w:gridCol w:w="3591"/>
        <w:gridCol w:w="1485"/>
        <w:gridCol w:w="1486"/>
        <w:gridCol w:w="1486"/>
        <w:gridCol w:w="1485"/>
        <w:gridCol w:w="1486"/>
        <w:gridCol w:w="1486"/>
      </w:tblGrid>
      <w:tr w:rsidR="00AC11AA" w:rsidRPr="002D11CA" w:rsidTr="002C79C4">
        <w:trPr>
          <w:trHeight w:val="374"/>
        </w:trPr>
        <w:tc>
          <w:tcPr>
            <w:tcW w:w="1037" w:type="dxa"/>
          </w:tcPr>
          <w:p w:rsidR="00AC11AA" w:rsidRPr="002D11CA" w:rsidRDefault="00AC11AA" w:rsidP="002C79C4">
            <w:pPr>
              <w:jc w:val="both"/>
              <w:rPr>
                <w:rFonts w:ascii="Times New Roman" w:hAnsi="Times New Roman" w:cs="Times New Roman"/>
                <w:b/>
                <w:sz w:val="24"/>
                <w:szCs w:val="24"/>
              </w:rPr>
            </w:pPr>
          </w:p>
        </w:tc>
        <w:tc>
          <w:tcPr>
            <w:tcW w:w="359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5"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5" w:type="dxa"/>
          </w:tcPr>
          <w:p w:rsidR="00AC11AA" w:rsidRPr="002D11CA" w:rsidRDefault="008F2FBB"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6" w:type="dxa"/>
          </w:tcPr>
          <w:p w:rsidR="00AC11AA" w:rsidRPr="002D11CA" w:rsidRDefault="008F2FBB"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54622B"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Ciljana </w:t>
            </w:r>
            <w:r w:rsidR="008F2FBB" w:rsidRPr="002D11CA">
              <w:rPr>
                <w:rFonts w:ascii="Times New Roman" w:hAnsi="Times New Roman" w:cs="Times New Roman"/>
                <w:b/>
                <w:sz w:val="24"/>
                <w:szCs w:val="24"/>
              </w:rPr>
              <w:t>vrijednost 202</w:t>
            </w:r>
            <w:r w:rsidR="0054622B" w:rsidRPr="002D11CA">
              <w:rPr>
                <w:rFonts w:ascii="Times New Roman" w:hAnsi="Times New Roman" w:cs="Times New Roman"/>
                <w:b/>
                <w:sz w:val="24"/>
                <w:szCs w:val="24"/>
              </w:rPr>
              <w:t>6</w:t>
            </w:r>
            <w:r w:rsidRPr="002D11CA">
              <w:rPr>
                <w:rFonts w:ascii="Times New Roman" w:hAnsi="Times New Roman" w:cs="Times New Roman"/>
                <w:b/>
                <w:sz w:val="24"/>
                <w:szCs w:val="24"/>
              </w:rPr>
              <w:t>.</w:t>
            </w:r>
          </w:p>
        </w:tc>
      </w:tr>
      <w:tr w:rsidR="00AC11AA" w:rsidRPr="002D11CA" w:rsidTr="002C79C4">
        <w:trPr>
          <w:trHeight w:val="374"/>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5.1.1.</w:t>
            </w:r>
          </w:p>
        </w:tc>
        <w:tc>
          <w:tcPr>
            <w:tcW w:w="359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Rad čitateljskih klubova</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klubova  / aktivnosti kluba</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 / 12</w:t>
            </w:r>
          </w:p>
        </w:tc>
      </w:tr>
      <w:tr w:rsidR="00AC11AA" w:rsidRPr="002D11CA" w:rsidTr="002C79C4">
        <w:trPr>
          <w:trHeight w:val="404"/>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5.1.2.</w:t>
            </w:r>
          </w:p>
        </w:tc>
        <w:tc>
          <w:tcPr>
            <w:tcW w:w="359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Cs/>
                <w:sz w:val="24"/>
                <w:szCs w:val="24"/>
              </w:rPr>
              <w:t>Organiziranje izložbi, predavanja, radionica, okruglih stolova i dr. (za djecu i mlade)</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213</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c>
          <w:tcPr>
            <w:tcW w:w="1486"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c>
          <w:tcPr>
            <w:tcW w:w="1486"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250</w:t>
            </w:r>
          </w:p>
        </w:tc>
      </w:tr>
      <w:tr w:rsidR="00AC11AA" w:rsidRPr="002D11CA" w:rsidTr="002C79C4">
        <w:trPr>
          <w:trHeight w:val="415"/>
        </w:trPr>
        <w:tc>
          <w:tcPr>
            <w:tcW w:w="103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5.1.3.</w:t>
            </w:r>
          </w:p>
        </w:tc>
        <w:tc>
          <w:tcPr>
            <w:tcW w:w="3591" w:type="dxa"/>
          </w:tcPr>
          <w:p w:rsidR="00AC11AA" w:rsidRPr="002D11CA" w:rsidRDefault="00AC11AA" w:rsidP="002C79C4">
            <w:pPr>
              <w:jc w:val="both"/>
              <w:rPr>
                <w:rFonts w:ascii="Times New Roman" w:hAnsi="Times New Roman" w:cs="Times New Roman"/>
                <w:bCs/>
                <w:sz w:val="24"/>
                <w:szCs w:val="24"/>
              </w:rPr>
            </w:pPr>
            <w:r w:rsidRPr="002D11CA">
              <w:rPr>
                <w:rFonts w:ascii="Times New Roman" w:hAnsi="Times New Roman" w:cs="Times New Roman"/>
                <w:bCs/>
                <w:sz w:val="24"/>
                <w:szCs w:val="24"/>
              </w:rPr>
              <w:t>Organiziranje izložbi, predavanja, radionica, okruglih stolova i dr. (za odrasle)</w:t>
            </w:r>
          </w:p>
        </w:tc>
        <w:tc>
          <w:tcPr>
            <w:tcW w:w="1485"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63</w:t>
            </w:r>
          </w:p>
        </w:tc>
        <w:tc>
          <w:tcPr>
            <w:tcW w:w="1486"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5" w:type="dxa"/>
          </w:tcPr>
          <w:p w:rsidR="00AC11AA" w:rsidRPr="002D11CA" w:rsidRDefault="00EE30FB" w:rsidP="00EE30FB">
            <w:pPr>
              <w:jc w:val="center"/>
              <w:rPr>
                <w:rFonts w:ascii="Times New Roman" w:hAnsi="Times New Roman" w:cs="Times New Roman"/>
                <w:sz w:val="24"/>
                <w:szCs w:val="24"/>
              </w:rPr>
            </w:pPr>
            <w:r w:rsidRPr="002D11CA">
              <w:rPr>
                <w:rFonts w:ascii="Times New Roman" w:hAnsi="Times New Roman" w:cs="Times New Roman"/>
                <w:sz w:val="24"/>
                <w:szCs w:val="24"/>
              </w:rPr>
              <w:t>70</w:t>
            </w: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70</w:t>
            </w:r>
          </w:p>
        </w:tc>
        <w:tc>
          <w:tcPr>
            <w:tcW w:w="1486" w:type="dxa"/>
          </w:tcPr>
          <w:p w:rsidR="00AC11AA" w:rsidRPr="002D11CA" w:rsidRDefault="00EE30FB" w:rsidP="002C79C4">
            <w:pPr>
              <w:jc w:val="center"/>
              <w:rPr>
                <w:rFonts w:ascii="Times New Roman" w:hAnsi="Times New Roman" w:cs="Times New Roman"/>
                <w:sz w:val="24"/>
                <w:szCs w:val="24"/>
              </w:rPr>
            </w:pPr>
            <w:r w:rsidRPr="002D11CA">
              <w:rPr>
                <w:rFonts w:ascii="Times New Roman" w:hAnsi="Times New Roman" w:cs="Times New Roman"/>
                <w:sz w:val="24"/>
                <w:szCs w:val="24"/>
              </w:rPr>
              <w:t>70</w:t>
            </w:r>
          </w:p>
        </w:tc>
      </w:tr>
    </w:tbl>
    <w:p w:rsidR="00AC11AA" w:rsidRPr="002D11CA" w:rsidRDefault="00AC11AA" w:rsidP="00AC11AA">
      <w:pPr>
        <w:contextualSpacing/>
        <w:rPr>
          <w:rFonts w:ascii="Times New Roman" w:hAnsi="Times New Roman" w:cs="Times New Roman"/>
          <w:b/>
          <w:color w:val="00B050"/>
          <w:sz w:val="24"/>
          <w:szCs w:val="24"/>
        </w:rPr>
      </w:pPr>
    </w:p>
    <w:p w:rsidR="00AC11AA" w:rsidRPr="002D11CA" w:rsidRDefault="00AC11AA" w:rsidP="00AC11AA">
      <w:pPr>
        <w:suppressAutoHyphens/>
        <w:autoSpaceDN w:val="0"/>
        <w:rPr>
          <w:rFonts w:ascii="Times New Roman" w:eastAsia="Calibri" w:hAnsi="Times New Roman" w:cs="Times New Roman"/>
          <w:b/>
          <w:sz w:val="24"/>
          <w:szCs w:val="24"/>
        </w:rPr>
      </w:pPr>
    </w:p>
    <w:p w:rsidR="00AC11AA" w:rsidRPr="002D11CA" w:rsidRDefault="00AC11AA" w:rsidP="00AC11AA">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AC11AA" w:rsidRPr="002D11CA" w:rsidRDefault="00AC11AA" w:rsidP="00AC11AA">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AC11AA" w:rsidRPr="002D11CA" w:rsidRDefault="00AC11AA" w:rsidP="00AC11AA">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AC11AA" w:rsidRPr="002D11CA" w:rsidRDefault="00AC11AA" w:rsidP="00AC11AA">
      <w:pPr>
        <w:suppressAutoHyphens/>
        <w:autoSpaceDE w:val="0"/>
        <w:autoSpaceDN w:val="0"/>
        <w:spacing w:after="0" w:line="240" w:lineRule="auto"/>
        <w:jc w:val="both"/>
        <w:rPr>
          <w:rFonts w:ascii="Times New Roman" w:eastAsia="Calibri" w:hAnsi="Times New Roman" w:cs="Times New Roman"/>
          <w:sz w:val="24"/>
          <w:szCs w:val="24"/>
        </w:rPr>
      </w:pPr>
    </w:p>
    <w:tbl>
      <w:tblPr>
        <w:tblW w:w="13585" w:type="dxa"/>
        <w:tblLayout w:type="fixed"/>
        <w:tblCellMar>
          <w:left w:w="10" w:type="dxa"/>
          <w:right w:w="10" w:type="dxa"/>
        </w:tblCellMar>
        <w:tblLook w:val="0000" w:firstRow="0" w:lastRow="0" w:firstColumn="0" w:lastColumn="0" w:noHBand="0" w:noVBand="0"/>
      </w:tblPr>
      <w:tblGrid>
        <w:gridCol w:w="1046"/>
        <w:gridCol w:w="3595"/>
        <w:gridCol w:w="1490"/>
        <w:gridCol w:w="1491"/>
        <w:gridCol w:w="1491"/>
        <w:gridCol w:w="1490"/>
        <w:gridCol w:w="1491"/>
        <w:gridCol w:w="1491"/>
      </w:tblGrid>
      <w:tr w:rsidR="00AC11AA" w:rsidRPr="002D11CA" w:rsidTr="002C79C4">
        <w:trPr>
          <w:trHeight w:val="221"/>
        </w:trPr>
        <w:tc>
          <w:tcPr>
            <w:tcW w:w="135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 6.1. Pridonošenje boljem suživotu na svim područjima života, prvenstveno kulturnom</w:t>
            </w:r>
          </w:p>
        </w:tc>
      </w:tr>
      <w:tr w:rsidR="00AC11AA" w:rsidRPr="002D11CA" w:rsidTr="002C79C4">
        <w:trPr>
          <w:trHeight w:val="443"/>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4</w:t>
            </w:r>
            <w:r w:rsidR="00AC11AA" w:rsidRPr="002D11CA">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AC11AA" w:rsidRPr="002D11CA" w:rsidTr="002C79C4">
        <w:trPr>
          <w:trHeight w:val="394"/>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učinka 1</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Cs/>
                <w:sz w:val="24"/>
                <w:szCs w:val="24"/>
              </w:rPr>
              <w:t>Promidžba i povećanje vidljivosti hrvatske znanstvene i kulturne baštine, prvenstveno one lokalnog karaktera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5E5D1F"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r w:rsidR="00AC11AA" w:rsidRPr="002D11CA">
              <w:rPr>
                <w:rFonts w:ascii="Times New Roman" w:eastAsia="Calibri" w:hAnsi="Times New Roman" w:cs="Times New Roman"/>
                <w:sz w:val="24"/>
                <w:szCs w:val="2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EE30FB" w:rsidRPr="002D11CA">
              <w:rPr>
                <w:rFonts w:ascii="Times New Roman" w:eastAsia="Calibri" w:hAnsi="Times New Roman" w:cs="Times New Roman"/>
                <w:sz w:val="24"/>
                <w:szCs w:val="24"/>
              </w:rPr>
              <w:t>0</w:t>
            </w:r>
            <w:r w:rsidRPr="002D11CA">
              <w:rPr>
                <w:rFonts w:ascii="Times New Roman" w:eastAsia="Calibri" w:hAnsi="Times New Roman" w:cs="Times New Roman"/>
                <w:sz w:val="24"/>
                <w:szCs w:val="24"/>
              </w:rPr>
              <w:t>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r w:rsidR="00EE30FB" w:rsidRPr="002D11CA">
              <w:rPr>
                <w:rFonts w:ascii="Times New Roman" w:eastAsia="Calibri" w:hAnsi="Times New Roman" w:cs="Times New Roman"/>
                <w:sz w:val="24"/>
                <w:szCs w:val="24"/>
              </w:rPr>
              <w:t>00</w:t>
            </w:r>
            <w:r w:rsidRPr="002D11CA">
              <w:rPr>
                <w:rFonts w:ascii="Times New Roman" w:eastAsia="Calibri" w:hAnsi="Times New Roman" w:cs="Times New Roman"/>
                <w:sz w:val="24"/>
                <w:szCs w:val="24"/>
              </w:rPr>
              <w:t xml:space="preserve"> %</w:t>
            </w:r>
          </w:p>
        </w:tc>
      </w:tr>
    </w:tbl>
    <w:p w:rsidR="00AC11AA" w:rsidRPr="002D11CA" w:rsidRDefault="00AC11AA" w:rsidP="00AC11AA">
      <w:pPr>
        <w:suppressAutoHyphens/>
        <w:autoSpaceDE w:val="0"/>
        <w:autoSpaceDN w:val="0"/>
        <w:jc w:val="both"/>
        <w:rPr>
          <w:rFonts w:ascii="Times New Roman" w:eastAsia="Calibri" w:hAnsi="Times New Roman" w:cs="Times New Roman"/>
          <w:b/>
          <w:color w:val="00B050"/>
          <w:sz w:val="24"/>
          <w:szCs w:val="24"/>
        </w:rPr>
      </w:pPr>
    </w:p>
    <w:p w:rsidR="00AC11AA" w:rsidRPr="002D11CA" w:rsidRDefault="00AC11AA" w:rsidP="00AC11AA">
      <w:pPr>
        <w:suppressAutoHyphens/>
        <w:autoSpaceDE w:val="0"/>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578" w:type="dxa"/>
        <w:tblCellMar>
          <w:left w:w="10" w:type="dxa"/>
          <w:right w:w="10" w:type="dxa"/>
        </w:tblCellMar>
        <w:tblLook w:val="0000" w:firstRow="0" w:lastRow="0" w:firstColumn="0" w:lastColumn="0" w:noHBand="0" w:noVBand="0"/>
      </w:tblPr>
      <w:tblGrid>
        <w:gridCol w:w="1034"/>
        <w:gridCol w:w="3714"/>
        <w:gridCol w:w="1472"/>
        <w:gridCol w:w="1472"/>
        <w:gridCol w:w="1471"/>
        <w:gridCol w:w="1471"/>
        <w:gridCol w:w="1472"/>
        <w:gridCol w:w="1472"/>
      </w:tblGrid>
      <w:tr w:rsidR="00AC11AA" w:rsidRPr="002D11CA" w:rsidTr="002C79C4">
        <w:trPr>
          <w:trHeight w:val="405"/>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Ciljana vrijednost </w:t>
            </w:r>
            <w:r w:rsidR="008F2FBB" w:rsidRPr="002D11CA">
              <w:rPr>
                <w:rFonts w:ascii="Times New Roman" w:eastAsia="Calibri" w:hAnsi="Times New Roman" w:cs="Times New Roman"/>
                <w:b/>
                <w:sz w:val="24"/>
                <w:szCs w:val="24"/>
              </w:rPr>
              <w:t>202</w:t>
            </w:r>
            <w:r w:rsidR="006C5BB7" w:rsidRPr="002D11CA">
              <w:rPr>
                <w:rFonts w:ascii="Times New Roman" w:eastAsia="Calibri" w:hAnsi="Times New Roman" w:cs="Times New Roman"/>
                <w:b/>
                <w:sz w:val="24"/>
                <w:szCs w:val="24"/>
              </w:rPr>
              <w:t>4</w:t>
            </w:r>
            <w:r w:rsidRPr="002D11CA">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47181"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5</w:t>
            </w:r>
            <w:r w:rsidR="00AC11AA" w:rsidRPr="002D11CA">
              <w:rPr>
                <w:rFonts w:ascii="Times New Roman" w:eastAsia="Calibri" w:hAnsi="Times New Roman" w:cs="Times New Roman"/>
                <w:b/>
                <w:sz w:val="24"/>
                <w:szCs w:val="24"/>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47181"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Ciljana vrijednost 202</w:t>
            </w:r>
            <w:r w:rsidR="006C5BB7" w:rsidRPr="002D11CA">
              <w:rPr>
                <w:rFonts w:ascii="Times New Roman" w:eastAsia="Calibri" w:hAnsi="Times New Roman" w:cs="Times New Roman"/>
                <w:b/>
                <w:sz w:val="24"/>
                <w:szCs w:val="24"/>
              </w:rPr>
              <w:t>6</w:t>
            </w:r>
            <w:r w:rsidR="00AC11AA" w:rsidRPr="002D11CA">
              <w:rPr>
                <w:rFonts w:ascii="Times New Roman" w:eastAsia="Calibri" w:hAnsi="Times New Roman" w:cs="Times New Roman"/>
                <w:b/>
                <w:sz w:val="24"/>
                <w:szCs w:val="24"/>
              </w:rPr>
              <w:t>.</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Organiziranje stručnih skupova i predavanja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stručni skup / predavanje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6.1.2.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Priređivanje zajedničkih izložbi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izložba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r>
      <w:tr w:rsidR="00AC11AA" w:rsidRPr="002D11CA"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Gostovanja i susreti s umjetnicima  - gostovanja u … / gostovanja u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gostovanje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w:t>
            </w:r>
          </w:p>
        </w:tc>
      </w:tr>
      <w:tr w:rsidR="00AC11AA" w:rsidRPr="002D11CA" w:rsidTr="002C79C4">
        <w:trPr>
          <w:trHeight w:val="833"/>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6.1.4.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sz w:val="24"/>
                <w:szCs w:val="24"/>
              </w:rPr>
              <w:t>Razmjena knjiga - stvaranje temeljne tematske zbirke znanstveno relevantne građe o susjednoj državi odnosno narodu za potrebe znanstveno-istraživačkog rada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2C79C4">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broj darovanih jedinica / broj primljenih 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w:t>
            </w:r>
            <w:r w:rsidR="00AC11AA" w:rsidRPr="002D11CA">
              <w:rPr>
                <w:rFonts w:ascii="Times New Roman" w:eastAsia="Calibri" w:hAnsi="Times New Roman" w:cs="Times New Roman"/>
                <w:sz w:val="24"/>
                <w:szCs w:val="24"/>
              </w:rPr>
              <w:t>0</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AC11AA" w:rsidP="006C5BB7">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2D11CA" w:rsidRDefault="00EE30FB" w:rsidP="002C79C4">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20/20</w:t>
            </w:r>
          </w:p>
        </w:tc>
      </w:tr>
    </w:tbl>
    <w:p w:rsidR="00AC11AA" w:rsidRPr="002D11CA" w:rsidRDefault="00AC11AA" w:rsidP="00AC11AA">
      <w:pPr>
        <w:suppressAutoHyphens/>
        <w:autoSpaceDN w:val="0"/>
        <w:rPr>
          <w:rFonts w:ascii="Times New Roman" w:eastAsia="Calibri" w:hAnsi="Times New Roman" w:cs="Times New Roman"/>
          <w:b/>
          <w:color w:val="00B050"/>
          <w:sz w:val="24"/>
          <w:szCs w:val="24"/>
        </w:rPr>
      </w:pP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C11AA" w:rsidRPr="002D11CA" w:rsidRDefault="00AC11AA" w:rsidP="00AC11AA">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7. </w:t>
      </w:r>
      <w:r w:rsidR="008E7292" w:rsidRPr="002D11CA">
        <w:rPr>
          <w:rFonts w:ascii="Times New Roman" w:hAnsi="Times New Roman" w:cs="Times New Roman"/>
          <w:b/>
          <w:sz w:val="24"/>
          <w:szCs w:val="24"/>
        </w:rPr>
        <w:t>Unapređivanje stručnih znanja i vještina djelatnika GISKO-a i ostalih knjižničara u sustavu matičnosti GISKO-a</w:t>
      </w:r>
    </w:p>
    <w:p w:rsidR="00AC11AA" w:rsidRPr="002D11CA" w:rsidRDefault="00AC11AA" w:rsidP="00AC11AA">
      <w:pPr>
        <w:contextualSpacing/>
        <w:rPr>
          <w:rFonts w:ascii="Times New Roman" w:hAnsi="Times New Roman" w:cs="Times New Roman"/>
          <w:b/>
          <w:sz w:val="24"/>
          <w:szCs w:val="24"/>
        </w:rPr>
      </w:pPr>
    </w:p>
    <w:p w:rsidR="00AC11AA" w:rsidRPr="002D11CA" w:rsidRDefault="00AC11AA" w:rsidP="00AC11AA">
      <w:pPr>
        <w:jc w:val="both"/>
        <w:rPr>
          <w:rFonts w:ascii="Times New Roman" w:eastAsia="Times New Roman" w:hAnsi="Times New Roman" w:cs="Times New Roman"/>
          <w:b/>
          <w:sz w:val="24"/>
          <w:szCs w:val="24"/>
          <w:lang w:eastAsia="hr-HR"/>
        </w:rPr>
      </w:pPr>
      <w:r w:rsidRPr="002D11CA">
        <w:rPr>
          <w:rFonts w:ascii="Times New Roman" w:eastAsia="Times New Roman" w:hAnsi="Times New Roman" w:cs="Times New Roman"/>
          <w:b/>
          <w:sz w:val="24"/>
          <w:szCs w:val="24"/>
          <w:lang w:eastAsia="hr-HR"/>
        </w:rPr>
        <w:t>Ciljevi provedbe programa i pokazatelji uspješnosti kojima će se mjeriti ostvarivanje tih ciljeva:</w:t>
      </w: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2D11CA" w:rsidTr="002C79C4">
        <w:trPr>
          <w:trHeight w:val="351"/>
        </w:trPr>
        <w:tc>
          <w:tcPr>
            <w:tcW w:w="13663"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7.1. Unaprjeđivanje stručnih znanja i vještina te poticanje znanstveno-istraživačkog rada djelatnika GISKO-a</w:t>
            </w:r>
          </w:p>
        </w:tc>
      </w:tr>
      <w:tr w:rsidR="00AC11AA" w:rsidRPr="002D11CA" w:rsidTr="002C79C4">
        <w:trPr>
          <w:trHeight w:val="533"/>
        </w:trPr>
        <w:tc>
          <w:tcPr>
            <w:tcW w:w="1338" w:type="dxa"/>
          </w:tcPr>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714"/>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Predavanja, izlaganja, radionica kojima su prisustvovali djelatnici GISKO-a</w:t>
            </w:r>
          </w:p>
          <w:p w:rsidR="00AC11AA" w:rsidRPr="002D11CA" w:rsidRDefault="00AC11AA" w:rsidP="002C79C4">
            <w:pPr>
              <w:jc w:val="both"/>
              <w:rPr>
                <w:rFonts w:ascii="Times New Roman" w:hAnsi="Times New Roman" w:cs="Times New Roman"/>
                <w:sz w:val="24"/>
                <w:szCs w:val="24"/>
              </w:rPr>
            </w:pP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djelatnika u 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r>
      <w:tr w:rsidR="00AC11AA" w:rsidRPr="002D11CA" w:rsidTr="002C79C4">
        <w:trPr>
          <w:trHeight w:val="421"/>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2</w:t>
            </w: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Predavanja, izlaganja, radionica koja su održali djelatnici GISKO-a</w:t>
            </w: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broj djelatnika u </w:t>
            </w:r>
            <w:r w:rsidRPr="002D11CA">
              <w:rPr>
                <w:rFonts w:ascii="Times New Roman" w:hAnsi="Times New Roman" w:cs="Times New Roman"/>
                <w:sz w:val="24"/>
                <w:szCs w:val="24"/>
              </w:rPr>
              <w:lastRenderedPageBreak/>
              <w:t>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lastRenderedPageBreak/>
              <w:t>7</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r>
      <w:tr w:rsidR="00AC11AA" w:rsidRPr="002D11CA" w:rsidTr="002C79C4">
        <w:trPr>
          <w:trHeight w:val="432"/>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Pokazatelj učinka 3</w:t>
            </w: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Objavljeni radovi djelatnika GISKO-a</w:t>
            </w:r>
          </w:p>
        </w:tc>
        <w:tc>
          <w:tcPr>
            <w:tcW w:w="1483"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broj djelatnika u pojedinoj godini</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84"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84"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r>
    </w:tbl>
    <w:p w:rsidR="00AC11AA" w:rsidRPr="002D11CA" w:rsidRDefault="00AC11AA" w:rsidP="00AC11AA">
      <w:pPr>
        <w:spacing w:after="0"/>
        <w:jc w:val="both"/>
        <w:rPr>
          <w:rFonts w:ascii="Times New Roman" w:eastAsia="TimesNewRomanPSMT" w:hAnsi="Times New Roman" w:cs="Times New Roman"/>
          <w:color w:val="00B050"/>
          <w:sz w:val="24"/>
          <w:szCs w:val="24"/>
        </w:rPr>
      </w:pPr>
    </w:p>
    <w:tbl>
      <w:tblPr>
        <w:tblStyle w:val="Reetkatablice"/>
        <w:tblW w:w="0" w:type="auto"/>
        <w:tblLayout w:type="fixed"/>
        <w:tblLook w:val="04A0" w:firstRow="1" w:lastRow="0" w:firstColumn="1" w:lastColumn="0" w:noHBand="0" w:noVBand="1"/>
      </w:tblPr>
      <w:tblGrid>
        <w:gridCol w:w="1336"/>
        <w:gridCol w:w="3418"/>
        <w:gridCol w:w="1482"/>
        <w:gridCol w:w="1483"/>
        <w:gridCol w:w="1483"/>
        <w:gridCol w:w="1483"/>
        <w:gridCol w:w="1483"/>
        <w:gridCol w:w="1483"/>
      </w:tblGrid>
      <w:tr w:rsidR="00AC11AA" w:rsidRPr="002D11CA" w:rsidTr="002C79C4">
        <w:trPr>
          <w:trHeight w:val="429"/>
        </w:trPr>
        <w:tc>
          <w:tcPr>
            <w:tcW w:w="13651"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7.2. Unaprjeđivanje stručnih znanja i vještina te poticanje znanstveno-istraživačkog rada knjižničnih djelatnika u sustavu matičnosti GISKO-a za narodne, školske, visokoškolske i specijalne knjižnice</w:t>
            </w:r>
          </w:p>
        </w:tc>
      </w:tr>
      <w:tr w:rsidR="00AC11AA" w:rsidRPr="002D11CA" w:rsidTr="002C79C4">
        <w:trPr>
          <w:trHeight w:val="429"/>
        </w:trPr>
        <w:tc>
          <w:tcPr>
            <w:tcW w:w="1336" w:type="dxa"/>
          </w:tcPr>
          <w:p w:rsidR="00AC11AA" w:rsidRPr="002D11CA" w:rsidRDefault="00AC11AA" w:rsidP="002C79C4">
            <w:pPr>
              <w:jc w:val="both"/>
              <w:rPr>
                <w:rFonts w:ascii="Times New Roman" w:hAnsi="Times New Roman" w:cs="Times New Roman"/>
                <w:b/>
                <w:sz w:val="24"/>
                <w:szCs w:val="24"/>
              </w:rPr>
            </w:pPr>
          </w:p>
        </w:tc>
        <w:tc>
          <w:tcPr>
            <w:tcW w:w="341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2"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3"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3"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w:t>
            </w:r>
            <w:r w:rsidR="002C154A" w:rsidRPr="002D11CA">
              <w:rPr>
                <w:rFonts w:ascii="Times New Roman" w:hAnsi="Times New Roman" w:cs="Times New Roman"/>
                <w:b/>
                <w:sz w:val="24"/>
                <w:szCs w:val="24"/>
              </w:rPr>
              <w:t>ijednost 202</w:t>
            </w:r>
            <w:r w:rsidR="00264CB4" w:rsidRPr="002D11CA">
              <w:rPr>
                <w:rFonts w:ascii="Times New Roman" w:hAnsi="Times New Roman" w:cs="Times New Roman"/>
                <w:b/>
                <w:sz w:val="24"/>
                <w:szCs w:val="24"/>
              </w:rPr>
              <w:t>6</w:t>
            </w:r>
            <w:r w:rsidRPr="002D11CA">
              <w:rPr>
                <w:rFonts w:ascii="Times New Roman" w:hAnsi="Times New Roman" w:cs="Times New Roman"/>
                <w:b/>
                <w:sz w:val="24"/>
                <w:szCs w:val="24"/>
              </w:rPr>
              <w:t>.</w:t>
            </w:r>
          </w:p>
        </w:tc>
      </w:tr>
      <w:tr w:rsidR="00AC11AA" w:rsidRPr="002D11CA" w:rsidTr="002C79C4">
        <w:trPr>
          <w:trHeight w:val="869"/>
        </w:trPr>
        <w:tc>
          <w:tcPr>
            <w:tcW w:w="1336"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1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Nazočni knjižnični djelatnici na aktivnostima </w:t>
            </w:r>
          </w:p>
        </w:tc>
        <w:tc>
          <w:tcPr>
            <w:tcW w:w="1482"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nazočnih djelatnika u pojedinoj godini</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c>
          <w:tcPr>
            <w:tcW w:w="1483"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200</w:t>
            </w:r>
          </w:p>
        </w:tc>
      </w:tr>
    </w:tbl>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2D11CA" w:rsidTr="002C79C4">
        <w:trPr>
          <w:trHeight w:val="373"/>
        </w:trPr>
        <w:tc>
          <w:tcPr>
            <w:tcW w:w="13663" w:type="dxa"/>
            <w:gridSpan w:val="8"/>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 7.3. Izdavačka djelatnost GISKO</w:t>
            </w:r>
          </w:p>
        </w:tc>
      </w:tr>
      <w:tr w:rsidR="00AC11AA" w:rsidRPr="002D11CA" w:rsidTr="002C79C4">
        <w:trPr>
          <w:trHeight w:val="373"/>
        </w:trPr>
        <w:tc>
          <w:tcPr>
            <w:tcW w:w="1338" w:type="dxa"/>
          </w:tcPr>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83"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84"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84" w:type="dxa"/>
          </w:tcPr>
          <w:p w:rsidR="00AC11AA" w:rsidRPr="002D11CA" w:rsidRDefault="002C154A"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259"/>
        </w:trPr>
        <w:tc>
          <w:tcPr>
            <w:tcW w:w="133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1</w:t>
            </w:r>
          </w:p>
          <w:p w:rsidR="00AC11AA" w:rsidRPr="002D11CA" w:rsidRDefault="00AC11AA" w:rsidP="002C79C4">
            <w:pPr>
              <w:jc w:val="both"/>
              <w:rPr>
                <w:rFonts w:ascii="Times New Roman" w:hAnsi="Times New Roman" w:cs="Times New Roman"/>
                <w:b/>
                <w:sz w:val="24"/>
                <w:szCs w:val="24"/>
              </w:rPr>
            </w:pPr>
          </w:p>
        </w:tc>
        <w:tc>
          <w:tcPr>
            <w:tcW w:w="3421"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Publikacije koje je izdala GISKO samostalno ili u suradnji s drugim obrazovnim i kulturnim institucijama – tiskana ili mrežno dostupna inačica </w:t>
            </w:r>
          </w:p>
        </w:tc>
        <w:tc>
          <w:tcPr>
            <w:tcW w:w="1483"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tijekom razdoblja</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84"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c>
          <w:tcPr>
            <w:tcW w:w="1484" w:type="dxa"/>
          </w:tcPr>
          <w:p w:rsidR="00AC11AA" w:rsidRPr="002D11CA" w:rsidRDefault="00607BAB" w:rsidP="002C79C4">
            <w:pPr>
              <w:jc w:val="center"/>
              <w:rPr>
                <w:rFonts w:ascii="Times New Roman" w:hAnsi="Times New Roman" w:cs="Times New Roman"/>
                <w:sz w:val="24"/>
                <w:szCs w:val="24"/>
              </w:rPr>
            </w:pPr>
            <w:r w:rsidRPr="002D11CA">
              <w:rPr>
                <w:rFonts w:ascii="Times New Roman" w:hAnsi="Times New Roman" w:cs="Times New Roman"/>
                <w:sz w:val="24"/>
                <w:szCs w:val="24"/>
              </w:rPr>
              <w:t>25</w:t>
            </w:r>
          </w:p>
        </w:tc>
      </w:tr>
    </w:tbl>
    <w:p w:rsidR="00AC11AA" w:rsidRPr="002D11CA" w:rsidRDefault="00AC11AA" w:rsidP="00AC11AA">
      <w:pPr>
        <w:autoSpaceDE w:val="0"/>
        <w:autoSpaceDN w:val="0"/>
        <w:adjustRightInd w:val="0"/>
        <w:contextualSpacing/>
        <w:jc w:val="both"/>
        <w:rPr>
          <w:rFonts w:ascii="Times New Roman" w:hAnsi="Times New Roman" w:cs="Times New Roman"/>
          <w:b/>
          <w:color w:val="00B050"/>
          <w:sz w:val="24"/>
          <w:szCs w:val="24"/>
        </w:rPr>
      </w:pPr>
    </w:p>
    <w:p w:rsidR="00AC11AA" w:rsidRPr="002D11CA" w:rsidRDefault="00AC11AA" w:rsidP="00AC11AA">
      <w:pPr>
        <w:autoSpaceDE w:val="0"/>
        <w:autoSpaceDN w:val="0"/>
        <w:adjustRightInd w:val="0"/>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AC11AA" w:rsidRPr="002D11CA" w:rsidRDefault="00AC11AA" w:rsidP="00AC11AA">
      <w:pPr>
        <w:autoSpaceDE w:val="0"/>
        <w:autoSpaceDN w:val="0"/>
        <w:adjustRightInd w:val="0"/>
        <w:contextualSpacing/>
        <w:jc w:val="both"/>
        <w:rPr>
          <w:rFonts w:ascii="Times New Roman" w:hAnsi="Times New Roman" w:cs="Times New Roman"/>
          <w:b/>
          <w:sz w:val="24"/>
          <w:szCs w:val="24"/>
        </w:rPr>
      </w:pPr>
    </w:p>
    <w:tbl>
      <w:tblPr>
        <w:tblStyle w:val="Reetkatablice"/>
        <w:tblW w:w="13609" w:type="dxa"/>
        <w:tblLayout w:type="fixed"/>
        <w:tblLook w:val="04A0" w:firstRow="1" w:lastRow="0" w:firstColumn="1" w:lastColumn="0" w:noHBand="0" w:noVBand="1"/>
      </w:tblPr>
      <w:tblGrid>
        <w:gridCol w:w="1331"/>
        <w:gridCol w:w="3408"/>
        <w:gridCol w:w="1477"/>
        <w:gridCol w:w="1479"/>
        <w:gridCol w:w="1479"/>
        <w:gridCol w:w="1477"/>
        <w:gridCol w:w="1479"/>
        <w:gridCol w:w="1479"/>
      </w:tblGrid>
      <w:tr w:rsidR="00AC11AA" w:rsidRPr="002D11CA" w:rsidTr="002C79C4">
        <w:trPr>
          <w:trHeight w:val="224"/>
        </w:trPr>
        <w:tc>
          <w:tcPr>
            <w:tcW w:w="1331" w:type="dxa"/>
          </w:tcPr>
          <w:p w:rsidR="00AC11AA" w:rsidRPr="002D11CA" w:rsidRDefault="00AC11AA" w:rsidP="002C79C4">
            <w:pPr>
              <w:jc w:val="both"/>
              <w:rPr>
                <w:rFonts w:ascii="Times New Roman" w:hAnsi="Times New Roman" w:cs="Times New Roman"/>
                <w:b/>
                <w:sz w:val="24"/>
                <w:szCs w:val="24"/>
              </w:rPr>
            </w:pP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477"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47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479"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477"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4</w:t>
            </w:r>
            <w:r w:rsidR="00AC11AA" w:rsidRPr="002D11CA">
              <w:rPr>
                <w:rFonts w:ascii="Times New Roman" w:hAnsi="Times New Roman" w:cs="Times New Roman"/>
                <w:b/>
                <w:sz w:val="24"/>
                <w:szCs w:val="24"/>
              </w:rPr>
              <w:t>.</w:t>
            </w:r>
          </w:p>
        </w:tc>
        <w:tc>
          <w:tcPr>
            <w:tcW w:w="1479"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5</w:t>
            </w:r>
            <w:r w:rsidR="00AC11AA" w:rsidRPr="002D11CA">
              <w:rPr>
                <w:rFonts w:ascii="Times New Roman" w:hAnsi="Times New Roman" w:cs="Times New Roman"/>
                <w:b/>
                <w:sz w:val="24"/>
                <w:szCs w:val="24"/>
              </w:rPr>
              <w:t>.</w:t>
            </w:r>
          </w:p>
        </w:tc>
        <w:tc>
          <w:tcPr>
            <w:tcW w:w="1479" w:type="dxa"/>
          </w:tcPr>
          <w:p w:rsidR="00AC11AA" w:rsidRPr="002D11CA" w:rsidRDefault="002C6CD6" w:rsidP="002C79C4">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w:t>
            </w:r>
            <w:r w:rsidR="00264CB4" w:rsidRPr="002D11CA">
              <w:rPr>
                <w:rFonts w:ascii="Times New Roman" w:hAnsi="Times New Roman" w:cs="Times New Roman"/>
                <w:b/>
                <w:sz w:val="24"/>
                <w:szCs w:val="24"/>
              </w:rPr>
              <w:t>6</w:t>
            </w:r>
            <w:r w:rsidR="00AC11AA" w:rsidRPr="002D11CA">
              <w:rPr>
                <w:rFonts w:ascii="Times New Roman" w:hAnsi="Times New Roman" w:cs="Times New Roman"/>
                <w:b/>
                <w:sz w:val="24"/>
                <w:szCs w:val="24"/>
              </w:rPr>
              <w:t>.</w:t>
            </w:r>
          </w:p>
        </w:tc>
      </w:tr>
      <w:tr w:rsidR="00AC11AA" w:rsidRPr="002D11CA" w:rsidTr="002C79C4">
        <w:trPr>
          <w:trHeight w:val="331"/>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b/>
                <w:sz w:val="24"/>
                <w:szCs w:val="24"/>
              </w:rPr>
              <w:t>Unaprjeđivanje stručnih znanja i vještina te poticanje znanstveno-istraživačkog rada djelatnika GISKO</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Provođenje istraživanja vezanih uz knjižnične zbirke, knjižnične usluge i usluge učenja i poučavanja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(istraživanja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Prisustvovanje stručnim skupovima, predavanjima, radionicama i sl.</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20</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Izlaganja na stručnim skupovima, održavanje predavanja, vođenje radionica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10</w:t>
            </w: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7.1.4.</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Pisanje stručnih i znanstvenih članaka i prikaza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15</w:t>
            </w:r>
          </w:p>
        </w:tc>
      </w:tr>
      <w:tr w:rsidR="00AC11AA" w:rsidRPr="002D11CA" w:rsidTr="002C79C4">
        <w:trPr>
          <w:trHeight w:val="444"/>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7.1.5.</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stručnih skupova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(organiziranih skupova u pojedinj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44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w:t>
            </w: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 xml:space="preserve">Unaprjeđivanje stručnih znanja i vještina knjižničnih djelatnika u sustavu matičnosti GISKO-a za narodne, školske, </w:t>
            </w:r>
            <w:r w:rsidRPr="002D11CA">
              <w:rPr>
                <w:rFonts w:ascii="Times New Roman" w:hAnsi="Times New Roman" w:cs="Times New Roman"/>
                <w:b/>
                <w:sz w:val="24"/>
                <w:szCs w:val="24"/>
              </w:rPr>
              <w:lastRenderedPageBreak/>
              <w:t>visokoškolske i specijalne knjižnice</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64CB4">
            <w:pP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337"/>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7.2.1.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Edukativno-informativni sastanci sa knjižničarima narodnih, školskih, visokoškolskih i specijalnih knjižnica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w:t>
            </w:r>
          </w:p>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(sastanaka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21</w:t>
            </w:r>
          </w:p>
        </w:tc>
      </w:tr>
      <w:tr w:rsidR="00AC11AA" w:rsidRPr="002D11CA" w:rsidTr="002C79C4">
        <w:trPr>
          <w:trHeight w:val="562"/>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predavanja, radionica i sl. namijenjenih knjižničarima narodnih, školskih, visokoškolskih i specijalnih knjižnica (predavači i voditelji djelatnici GISKO-a)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organiziranih predavanja, itd …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r>
      <w:tr w:rsidR="00AC11AA" w:rsidRPr="002D11CA" w:rsidTr="002C79C4">
        <w:trPr>
          <w:trHeight w:val="125"/>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Organiziranje predavanja, radionica i sl. namijenjenih knjižničarima narodnih, školskih, visokoškolskih i specijalnih knjižnica (predavači i voditelji izvan GISKO-a)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organiziranih predavanja, itd …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8</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7.2.4.</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i uvođenje novih sadržaja u Kutku za 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 porast broja tematskih cjelina kroz razdoblje</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7.2.5.</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Osuvremenjivanje i uvođenje novih sadržaja u Kutku za knjižničare  za knjižničare u narodnim i školskim … (vodič kroz narodne i školske knjižnice Osječko-baranjske županije; zakoni, pravilnici i standardi; upute za rad/obrasci; analize stanja)</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tematskih cjelina kroz razdoblje</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3</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4</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w:t>
            </w:r>
          </w:p>
        </w:tc>
        <w:tc>
          <w:tcPr>
            <w:tcW w:w="3408"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Izdavačka djelatnost</w:t>
            </w: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64CB4">
            <w:pPr>
              <w:rPr>
                <w:rFonts w:ascii="Times New Roman" w:hAnsi="Times New Roman" w:cs="Times New Roman"/>
                <w:sz w:val="24"/>
                <w:szCs w:val="24"/>
              </w:rPr>
            </w:pPr>
          </w:p>
        </w:tc>
        <w:tc>
          <w:tcPr>
            <w:tcW w:w="1477"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c>
          <w:tcPr>
            <w:tcW w:w="1479" w:type="dxa"/>
          </w:tcPr>
          <w:p w:rsidR="00AC11AA" w:rsidRPr="002D11CA" w:rsidRDefault="00AC11AA" w:rsidP="002C79C4">
            <w:pPr>
              <w:jc w:val="center"/>
              <w:rPr>
                <w:rFonts w:ascii="Times New Roman" w:hAnsi="Times New Roman" w:cs="Times New Roman"/>
                <w:sz w:val="24"/>
                <w:szCs w:val="24"/>
              </w:rPr>
            </w:pP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7.3.1.</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Publikacije vezane uz programe prijavljene na natječaje</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7.3.2.</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Publikacije vezane uz stručne i znanstvene skupove održane u GISKO-u</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AC11AA" w:rsidRPr="002D11CA" w:rsidTr="002C79C4">
        <w:trPr>
          <w:trHeight w:val="79"/>
        </w:trPr>
        <w:tc>
          <w:tcPr>
            <w:tcW w:w="1331" w:type="dxa"/>
          </w:tcPr>
          <w:p w:rsidR="00AC11AA" w:rsidRPr="002D11CA" w:rsidRDefault="00AC11AA" w:rsidP="002C79C4">
            <w:pPr>
              <w:jc w:val="both"/>
              <w:rPr>
                <w:rFonts w:ascii="Times New Roman" w:hAnsi="Times New Roman" w:cs="Times New Roman"/>
                <w:b/>
                <w:sz w:val="24"/>
                <w:szCs w:val="24"/>
              </w:rPr>
            </w:pPr>
            <w:r w:rsidRPr="002D11CA">
              <w:rPr>
                <w:rFonts w:ascii="Times New Roman" w:hAnsi="Times New Roman" w:cs="Times New Roman"/>
                <w:b/>
                <w:sz w:val="24"/>
                <w:szCs w:val="24"/>
              </w:rPr>
              <w:t>7.3.3.</w:t>
            </w:r>
          </w:p>
        </w:tc>
        <w:tc>
          <w:tcPr>
            <w:tcW w:w="3408" w:type="dxa"/>
          </w:tcPr>
          <w:p w:rsidR="00AC11AA" w:rsidRPr="002D11CA" w:rsidRDefault="00AC11AA" w:rsidP="002C79C4">
            <w:pPr>
              <w:jc w:val="both"/>
              <w:rPr>
                <w:rFonts w:ascii="Times New Roman" w:hAnsi="Times New Roman" w:cs="Times New Roman"/>
                <w:sz w:val="24"/>
                <w:szCs w:val="24"/>
              </w:rPr>
            </w:pPr>
            <w:r w:rsidRPr="002D11CA">
              <w:rPr>
                <w:rFonts w:ascii="Times New Roman" w:hAnsi="Times New Roman" w:cs="Times New Roman"/>
                <w:sz w:val="24"/>
                <w:szCs w:val="24"/>
              </w:rPr>
              <w:t>Informativni i promotivni materijali</w:t>
            </w:r>
          </w:p>
        </w:tc>
        <w:tc>
          <w:tcPr>
            <w:tcW w:w="1477" w:type="dxa"/>
          </w:tcPr>
          <w:p w:rsidR="00AC11AA" w:rsidRPr="002D11CA" w:rsidRDefault="00AC11AA" w:rsidP="002C79C4">
            <w:pPr>
              <w:rPr>
                <w:rFonts w:ascii="Times New Roman" w:hAnsi="Times New Roman" w:cs="Times New Roman"/>
                <w:sz w:val="24"/>
                <w:szCs w:val="24"/>
              </w:rPr>
            </w:pPr>
            <w:r w:rsidRPr="002D11CA">
              <w:rPr>
                <w:rFonts w:ascii="Times New Roman" w:hAnsi="Times New Roman" w:cs="Times New Roman"/>
                <w:sz w:val="24"/>
                <w:szCs w:val="24"/>
              </w:rPr>
              <w:t>porast broja  tijekom razdoblja</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479" w:type="dxa"/>
          </w:tcPr>
          <w:p w:rsidR="00AC11AA" w:rsidRPr="002D11CA" w:rsidRDefault="00AC11AA" w:rsidP="00264CB4">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477"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12</w:t>
            </w:r>
          </w:p>
        </w:tc>
        <w:tc>
          <w:tcPr>
            <w:tcW w:w="1479" w:type="dxa"/>
          </w:tcPr>
          <w:p w:rsidR="00AC11AA" w:rsidRPr="002D11CA" w:rsidRDefault="00AC11AA" w:rsidP="002C79C4">
            <w:pPr>
              <w:jc w:val="center"/>
              <w:rPr>
                <w:rFonts w:ascii="Times New Roman" w:hAnsi="Times New Roman" w:cs="Times New Roman"/>
                <w:sz w:val="24"/>
                <w:szCs w:val="24"/>
              </w:rPr>
            </w:pPr>
            <w:r w:rsidRPr="002D11CA">
              <w:rPr>
                <w:rFonts w:ascii="Times New Roman" w:hAnsi="Times New Roman" w:cs="Times New Roman"/>
                <w:sz w:val="24"/>
                <w:szCs w:val="24"/>
              </w:rPr>
              <w:t>13</w:t>
            </w:r>
          </w:p>
        </w:tc>
      </w:tr>
    </w:tbl>
    <w:p w:rsidR="00AC11AA" w:rsidRPr="002D11CA" w:rsidRDefault="00AC11AA" w:rsidP="00AC11AA">
      <w:pPr>
        <w:contextualSpacing/>
        <w:rPr>
          <w:rFonts w:ascii="Times New Roman" w:hAnsi="Times New Roman" w:cs="Times New Roman"/>
          <w:b/>
          <w:color w:val="00B050"/>
          <w:sz w:val="24"/>
          <w:szCs w:val="24"/>
        </w:rPr>
      </w:pPr>
    </w:p>
    <w:p w:rsidR="008B3460" w:rsidRPr="002D11CA"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8B3460" w:rsidRPr="002D11CA"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knjižnične djelatnosti</w:t>
      </w:r>
    </w:p>
    <w:p w:rsidR="008B3460" w:rsidRPr="002D11CA" w:rsidRDefault="008B3460" w:rsidP="008B3460">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Ciljevi provedbe programa i pokazatelji uspješnosti kojima će se mjeriti ostvarivanje tih ciljeva:</w:t>
      </w:r>
    </w:p>
    <w:p w:rsidR="008B3460" w:rsidRPr="002D11CA" w:rsidRDefault="008B3460" w:rsidP="008B3460">
      <w:pPr>
        <w:spacing w:after="0" w:line="240" w:lineRule="auto"/>
        <w:jc w:val="both"/>
        <w:rPr>
          <w:rFonts w:ascii="Times New Roman" w:eastAsia="Times New Roman" w:hAnsi="Times New Roman" w:cs="Times New Roman"/>
          <w:sz w:val="24"/>
          <w:szCs w:val="24"/>
          <w:lang w:eastAsia="hr-HR"/>
        </w:rPr>
      </w:pPr>
    </w:p>
    <w:p w:rsidR="008B3460" w:rsidRPr="002D11CA" w:rsidRDefault="008B3460" w:rsidP="008B3460">
      <w:pPr>
        <w:autoSpaceDE w:val="0"/>
        <w:autoSpaceDN w:val="0"/>
        <w:adjustRightInd w:val="0"/>
        <w:spacing w:after="0" w:line="240" w:lineRule="auto"/>
        <w:jc w:val="both"/>
        <w:rPr>
          <w:rFonts w:ascii="Times New Roman" w:eastAsia="TimesNewRomanPSMT" w:hAnsi="Times New Roman" w:cs="Times New Roman"/>
          <w:sz w:val="24"/>
          <w:szCs w:val="24"/>
        </w:rPr>
      </w:pPr>
    </w:p>
    <w:p w:rsidR="008B3460" w:rsidRPr="002D11CA" w:rsidRDefault="008B3460" w:rsidP="008B3460">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8B3460" w:rsidRPr="002D11CA" w:rsidTr="001902A7">
        <w:tc>
          <w:tcPr>
            <w:tcW w:w="14148" w:type="dxa"/>
            <w:gridSpan w:val="8"/>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 xml:space="preserve">Cilj 8 Nabava nove i zamjena postojeće informatičke opreme  </w:t>
            </w:r>
          </w:p>
        </w:tc>
      </w:tr>
      <w:tr w:rsidR="008B3460" w:rsidRPr="002D11CA" w:rsidTr="001902A7">
        <w:tc>
          <w:tcPr>
            <w:tcW w:w="1385" w:type="dxa"/>
          </w:tcPr>
          <w:p w:rsidR="008B3460" w:rsidRPr="002D11CA" w:rsidRDefault="008B3460" w:rsidP="001902A7">
            <w:pPr>
              <w:jc w:val="both"/>
              <w:rPr>
                <w:rFonts w:ascii="Times New Roman" w:hAnsi="Times New Roman" w:cs="Times New Roman"/>
                <w:b/>
                <w:sz w:val="24"/>
                <w:szCs w:val="24"/>
              </w:rPr>
            </w:pPr>
          </w:p>
        </w:tc>
        <w:tc>
          <w:tcPr>
            <w:tcW w:w="3542"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536"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2024</w:t>
            </w:r>
            <w:r w:rsidR="008B3460" w:rsidRPr="002D11CA">
              <w:rPr>
                <w:rFonts w:ascii="Times New Roman" w:hAnsi="Times New Roman" w:cs="Times New Roman"/>
                <w:b/>
                <w:sz w:val="24"/>
                <w:szCs w:val="24"/>
              </w:rPr>
              <w:t>.</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2025</w:t>
            </w:r>
            <w:r w:rsidR="008B3460" w:rsidRPr="002D11CA">
              <w:rPr>
                <w:rFonts w:ascii="Times New Roman" w:hAnsi="Times New Roman" w:cs="Times New Roman"/>
                <w:b/>
                <w:sz w:val="24"/>
                <w:szCs w:val="24"/>
              </w:rPr>
              <w:t>.</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w:t>
            </w:r>
            <w:r w:rsidR="00564BB1" w:rsidRPr="002D11CA">
              <w:rPr>
                <w:rFonts w:ascii="Times New Roman" w:hAnsi="Times New Roman" w:cs="Times New Roman"/>
                <w:b/>
                <w:sz w:val="24"/>
                <w:szCs w:val="24"/>
              </w:rPr>
              <w:t>jana vrijednost 2026</w:t>
            </w:r>
            <w:r w:rsidRPr="002D11CA">
              <w:rPr>
                <w:rFonts w:ascii="Times New Roman" w:hAnsi="Times New Roman" w:cs="Times New Roman"/>
                <w:b/>
                <w:sz w:val="24"/>
                <w:szCs w:val="24"/>
              </w:rPr>
              <w:t>.</w:t>
            </w:r>
          </w:p>
        </w:tc>
      </w:tr>
      <w:tr w:rsidR="008B3460" w:rsidRPr="002D11CA" w:rsidTr="001902A7">
        <w:tc>
          <w:tcPr>
            <w:tcW w:w="1385"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Pokazatelj učinka 8.</w:t>
            </w:r>
          </w:p>
          <w:p w:rsidR="008B3460" w:rsidRPr="002D11CA" w:rsidRDefault="008B3460" w:rsidP="001902A7">
            <w:pPr>
              <w:jc w:val="both"/>
              <w:rPr>
                <w:rFonts w:ascii="Times New Roman" w:hAnsi="Times New Roman" w:cs="Times New Roman"/>
                <w:b/>
                <w:sz w:val="24"/>
                <w:szCs w:val="24"/>
              </w:rPr>
            </w:pPr>
          </w:p>
        </w:tc>
        <w:tc>
          <w:tcPr>
            <w:tcW w:w="3542"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Korisnici koji rade na računalima u čitaoničkim prostorima</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 xml:space="preserve">Broj </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2.553</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Izvješće GISKO</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2.600</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2.600</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2.600</w:t>
            </w:r>
          </w:p>
        </w:tc>
      </w:tr>
    </w:tbl>
    <w:p w:rsidR="008B3460" w:rsidRPr="002D11CA" w:rsidRDefault="008B3460" w:rsidP="008B3460">
      <w:pPr>
        <w:jc w:val="both"/>
        <w:rPr>
          <w:rFonts w:ascii="Times New Roman" w:hAnsi="Times New Roman" w:cs="Times New Roman"/>
          <w:b/>
          <w:sz w:val="24"/>
          <w:szCs w:val="24"/>
        </w:rPr>
      </w:pPr>
    </w:p>
    <w:p w:rsidR="008B3460" w:rsidRPr="002D11CA" w:rsidRDefault="008B3460" w:rsidP="008B3460">
      <w:pPr>
        <w:autoSpaceDE w:val="0"/>
        <w:autoSpaceDN w:val="0"/>
        <w:adjustRightInd w:val="0"/>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8B3460" w:rsidRPr="002D11CA" w:rsidRDefault="008B3460" w:rsidP="008B3460">
      <w:pPr>
        <w:autoSpaceDE w:val="0"/>
        <w:autoSpaceDN w:val="0"/>
        <w:adjustRightInd w:val="0"/>
        <w:contextualSpacing/>
        <w:jc w:val="both"/>
        <w:rPr>
          <w:rFonts w:ascii="Times New Roman" w:hAnsi="Times New Roman" w:cs="Times New Roman"/>
          <w:b/>
          <w:sz w:val="24"/>
          <w:szCs w:val="24"/>
        </w:rPr>
      </w:pPr>
    </w:p>
    <w:tbl>
      <w:tblPr>
        <w:tblStyle w:val="Reetkatablice"/>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8B3460" w:rsidRPr="002D11CA" w:rsidTr="001902A7">
        <w:tc>
          <w:tcPr>
            <w:tcW w:w="1384" w:type="dxa"/>
          </w:tcPr>
          <w:p w:rsidR="008B3460" w:rsidRPr="002D11CA" w:rsidRDefault="008B3460" w:rsidP="001902A7">
            <w:pPr>
              <w:jc w:val="both"/>
              <w:rPr>
                <w:rFonts w:ascii="Times New Roman" w:hAnsi="Times New Roman" w:cs="Times New Roman"/>
                <w:b/>
                <w:sz w:val="24"/>
                <w:szCs w:val="24"/>
              </w:rPr>
            </w:pPr>
          </w:p>
        </w:tc>
        <w:tc>
          <w:tcPr>
            <w:tcW w:w="354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536"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537"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536"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w:t>
            </w:r>
            <w:r w:rsidR="00564BB1" w:rsidRPr="002D11CA">
              <w:rPr>
                <w:rFonts w:ascii="Times New Roman" w:hAnsi="Times New Roman" w:cs="Times New Roman"/>
                <w:b/>
                <w:sz w:val="24"/>
                <w:szCs w:val="24"/>
              </w:rPr>
              <w:t>na vrijednost 2024</w:t>
            </w:r>
            <w:r w:rsidRPr="002D11CA">
              <w:rPr>
                <w:rFonts w:ascii="Times New Roman" w:hAnsi="Times New Roman" w:cs="Times New Roman"/>
                <w:b/>
                <w:sz w:val="24"/>
                <w:szCs w:val="24"/>
              </w:rPr>
              <w:t>.</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2025</w:t>
            </w:r>
            <w:r w:rsidR="008B3460" w:rsidRPr="002D11CA">
              <w:rPr>
                <w:rFonts w:ascii="Times New Roman" w:hAnsi="Times New Roman" w:cs="Times New Roman"/>
                <w:b/>
                <w:sz w:val="24"/>
                <w:szCs w:val="24"/>
              </w:rPr>
              <w:t>.</w:t>
            </w:r>
          </w:p>
        </w:tc>
        <w:tc>
          <w:tcPr>
            <w:tcW w:w="1537" w:type="dxa"/>
          </w:tcPr>
          <w:p w:rsidR="008B3460" w:rsidRPr="002D11CA" w:rsidRDefault="00564BB1" w:rsidP="001902A7">
            <w:pPr>
              <w:jc w:val="both"/>
              <w:rPr>
                <w:rFonts w:ascii="Times New Roman" w:hAnsi="Times New Roman" w:cs="Times New Roman"/>
                <w:b/>
                <w:sz w:val="24"/>
                <w:szCs w:val="24"/>
              </w:rPr>
            </w:pPr>
            <w:r w:rsidRPr="002D11CA">
              <w:rPr>
                <w:rFonts w:ascii="Times New Roman" w:hAnsi="Times New Roman" w:cs="Times New Roman"/>
                <w:b/>
                <w:sz w:val="24"/>
                <w:szCs w:val="24"/>
              </w:rPr>
              <w:t>Ciljana vrijednost 2026</w:t>
            </w:r>
            <w:r w:rsidR="008B3460" w:rsidRPr="002D11CA">
              <w:rPr>
                <w:rFonts w:ascii="Times New Roman" w:hAnsi="Times New Roman" w:cs="Times New Roman"/>
                <w:b/>
                <w:sz w:val="24"/>
                <w:szCs w:val="24"/>
              </w:rPr>
              <w:t>.</w:t>
            </w:r>
          </w:p>
        </w:tc>
      </w:tr>
      <w:tr w:rsidR="008B3460" w:rsidRPr="002D11CA" w:rsidTr="001902A7">
        <w:trPr>
          <w:trHeight w:val="1030"/>
        </w:trPr>
        <w:tc>
          <w:tcPr>
            <w:tcW w:w="138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8.</w:t>
            </w:r>
          </w:p>
        </w:tc>
        <w:tc>
          <w:tcPr>
            <w:tcW w:w="3544"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b/>
                <w:sz w:val="24"/>
                <w:szCs w:val="24"/>
              </w:rPr>
              <w:t>Nabava nove i zamjena postojeće informatičke opreme</w:t>
            </w:r>
          </w:p>
        </w:tc>
        <w:tc>
          <w:tcPr>
            <w:tcW w:w="1536"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c>
          <w:tcPr>
            <w:tcW w:w="1536"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p>
        </w:tc>
      </w:tr>
      <w:tr w:rsidR="008B3460" w:rsidRPr="002D11CA" w:rsidTr="001902A7">
        <w:tc>
          <w:tcPr>
            <w:tcW w:w="138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8.1.</w:t>
            </w:r>
          </w:p>
        </w:tc>
        <w:tc>
          <w:tcPr>
            <w:tcW w:w="3544"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Osuvremenjivanje usluge Referati, seminari, diplomski radovi</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1</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nadogradnja usluge , prilagodba sigurnosnim zahtjevima i novim verzijama sustava na poslužitelju</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nadogradnja usluge , prilagodba sigurnosnim zahtjevima i novim verzijama sustava na poslužitelju</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nadogradnja usluge , prilagodba sigurnosnim zahtjevima i novim verzijama sustava na poslužitelju</w:t>
            </w:r>
          </w:p>
        </w:tc>
      </w:tr>
      <w:tr w:rsidR="008B3460" w:rsidRPr="002D11CA" w:rsidTr="001902A7">
        <w:tc>
          <w:tcPr>
            <w:tcW w:w="1384" w:type="dxa"/>
          </w:tcPr>
          <w:p w:rsidR="008B3460" w:rsidRPr="002D11CA" w:rsidRDefault="008B3460" w:rsidP="001902A7">
            <w:pPr>
              <w:jc w:val="both"/>
              <w:rPr>
                <w:rFonts w:ascii="Times New Roman" w:hAnsi="Times New Roman" w:cs="Times New Roman"/>
                <w:b/>
                <w:sz w:val="24"/>
                <w:szCs w:val="24"/>
              </w:rPr>
            </w:pPr>
            <w:r w:rsidRPr="002D11CA">
              <w:rPr>
                <w:rFonts w:ascii="Times New Roman" w:hAnsi="Times New Roman" w:cs="Times New Roman"/>
                <w:b/>
                <w:sz w:val="24"/>
                <w:szCs w:val="24"/>
              </w:rPr>
              <w:t>8.2.</w:t>
            </w:r>
          </w:p>
        </w:tc>
        <w:tc>
          <w:tcPr>
            <w:tcW w:w="3544"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Opremanje računalne učionice</w:t>
            </w:r>
          </w:p>
        </w:tc>
        <w:tc>
          <w:tcPr>
            <w:tcW w:w="1536" w:type="dxa"/>
          </w:tcPr>
          <w:p w:rsidR="008B3460" w:rsidRPr="002D11CA" w:rsidRDefault="008B3460" w:rsidP="001902A7">
            <w:pPr>
              <w:jc w:val="both"/>
              <w:rPr>
                <w:rFonts w:ascii="Times New Roman" w:hAnsi="Times New Roman" w:cs="Times New Roman"/>
                <w:sz w:val="24"/>
                <w:szCs w:val="24"/>
              </w:rPr>
            </w:pP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0</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Financijsko izvješće GISKO</w:t>
            </w:r>
          </w:p>
        </w:tc>
        <w:tc>
          <w:tcPr>
            <w:tcW w:w="1536"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 xml:space="preserve">nabava 10 računala, projektora, namještaja, osiguranje mrežne i </w:t>
            </w:r>
            <w:r w:rsidRPr="002D11CA">
              <w:rPr>
                <w:rFonts w:ascii="Times New Roman" w:hAnsi="Times New Roman" w:cs="Times New Roman"/>
                <w:sz w:val="24"/>
                <w:szCs w:val="24"/>
              </w:rPr>
              <w:lastRenderedPageBreak/>
              <w:t>strujne infrastrukture</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lastRenderedPageBreak/>
              <w:t>Redovno održavanje računalne učionice</w:t>
            </w:r>
          </w:p>
        </w:tc>
        <w:tc>
          <w:tcPr>
            <w:tcW w:w="1537" w:type="dxa"/>
          </w:tcPr>
          <w:p w:rsidR="008B3460" w:rsidRPr="002D11CA" w:rsidRDefault="008B3460" w:rsidP="001902A7">
            <w:pPr>
              <w:jc w:val="both"/>
              <w:rPr>
                <w:rFonts w:ascii="Times New Roman" w:hAnsi="Times New Roman" w:cs="Times New Roman"/>
                <w:sz w:val="24"/>
                <w:szCs w:val="24"/>
              </w:rPr>
            </w:pPr>
            <w:r w:rsidRPr="002D11CA">
              <w:rPr>
                <w:rFonts w:ascii="Times New Roman" w:hAnsi="Times New Roman" w:cs="Times New Roman"/>
                <w:sz w:val="24"/>
                <w:szCs w:val="24"/>
              </w:rPr>
              <w:t>Redovno održavanje računalne učionice</w:t>
            </w:r>
          </w:p>
        </w:tc>
      </w:tr>
    </w:tbl>
    <w:p w:rsidR="00AC11AA" w:rsidRPr="002D11CA" w:rsidRDefault="00AC11AA" w:rsidP="00AC11AA">
      <w:pPr>
        <w:contextualSpacing/>
        <w:rPr>
          <w:rFonts w:ascii="Times New Roman" w:hAnsi="Times New Roman" w:cs="Times New Roman"/>
          <w:b/>
          <w:color w:val="C4BC96" w:themeColor="background2" w:themeShade="BF"/>
          <w:sz w:val="24"/>
          <w:szCs w:val="24"/>
        </w:rPr>
      </w:pPr>
    </w:p>
    <w:p w:rsidR="00AC11AA" w:rsidRPr="002D11CA" w:rsidRDefault="00AC11AA" w:rsidP="00AC11AA">
      <w:pPr>
        <w:autoSpaceDE w:val="0"/>
        <w:autoSpaceDN w:val="0"/>
        <w:adjustRightInd w:val="0"/>
        <w:spacing w:after="0" w:line="240" w:lineRule="auto"/>
        <w:jc w:val="both"/>
        <w:rPr>
          <w:rFonts w:ascii="Times New Roman" w:eastAsia="TimesNewRomanPSMT" w:hAnsi="Times New Roman" w:cs="Times New Roman"/>
          <w:color w:val="FF0000"/>
          <w:sz w:val="24"/>
          <w:szCs w:val="24"/>
        </w:rPr>
      </w:pPr>
    </w:p>
    <w:p w:rsidR="00A75306" w:rsidRDefault="00A75306" w:rsidP="00A75306">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A75306" w:rsidRPr="002D11CA" w:rsidRDefault="00A75306" w:rsidP="00A75306">
      <w:pPr>
        <w:contextualSpacing/>
        <w:jc w:val="both"/>
        <w:rPr>
          <w:rFonts w:ascii="Times New Roman" w:hAnsi="Times New Roman" w:cs="Times New Roman"/>
          <w:b/>
          <w:sz w:val="24"/>
          <w:szCs w:val="24"/>
        </w:rPr>
      </w:pPr>
    </w:p>
    <w:p w:rsidR="00A75306" w:rsidRDefault="00A75306" w:rsidP="00A75306">
      <w:pPr>
        <w:contextualSpacing/>
        <w:jc w:val="both"/>
        <w:rPr>
          <w:rFonts w:ascii="Times New Roman" w:hAnsi="Times New Roman" w:cs="Times New Roman"/>
          <w:b/>
          <w:sz w:val="24"/>
          <w:szCs w:val="24"/>
        </w:rPr>
      </w:pPr>
      <w:r>
        <w:rPr>
          <w:rFonts w:ascii="Times New Roman" w:hAnsi="Times New Roman" w:cs="Times New Roman"/>
          <w:b/>
          <w:sz w:val="24"/>
          <w:szCs w:val="24"/>
        </w:rPr>
        <w:t>9</w:t>
      </w:r>
      <w:r w:rsidRPr="002D11CA">
        <w:rPr>
          <w:rFonts w:ascii="Times New Roman" w:hAnsi="Times New Roman" w:cs="Times New Roman"/>
          <w:b/>
          <w:sz w:val="24"/>
          <w:szCs w:val="24"/>
        </w:rPr>
        <w:t xml:space="preserve">. </w:t>
      </w:r>
      <w:r>
        <w:rPr>
          <w:rFonts w:ascii="Times New Roman" w:hAnsi="Times New Roman" w:cs="Times New Roman"/>
          <w:b/>
          <w:sz w:val="24"/>
          <w:szCs w:val="24"/>
        </w:rPr>
        <w:t>Energetska obnova zgrade Gradske i sveučilišne knjižnice Osijek, o</w:t>
      </w:r>
      <w:r w:rsidRPr="002D11CA">
        <w:rPr>
          <w:rFonts w:ascii="Times New Roman" w:hAnsi="Times New Roman" w:cs="Times New Roman"/>
          <w:b/>
          <w:sz w:val="24"/>
          <w:szCs w:val="24"/>
        </w:rPr>
        <w:t>siguravanje infrastrukturne pretpostavke za obavljanje knjižnične djelatnosti</w:t>
      </w:r>
    </w:p>
    <w:p w:rsidR="00A75306" w:rsidRPr="002D11CA" w:rsidRDefault="00A75306" w:rsidP="00A75306">
      <w:pPr>
        <w:contextualSpacing/>
        <w:jc w:val="both"/>
        <w:rPr>
          <w:rFonts w:ascii="Times New Roman" w:hAnsi="Times New Roman" w:cs="Times New Roman"/>
          <w:b/>
          <w:sz w:val="24"/>
          <w:szCs w:val="24"/>
        </w:rPr>
      </w:pPr>
    </w:p>
    <w:p w:rsidR="00A75306" w:rsidRPr="002D11CA" w:rsidRDefault="00A75306" w:rsidP="00A75306">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Ciljevi provedbe programa i pokazatelji uspješnosti kojima će se mjeriti ostvarivanje tih ciljeva:</w:t>
      </w:r>
    </w:p>
    <w:p w:rsidR="00A75306" w:rsidRPr="002D11CA" w:rsidRDefault="00A75306" w:rsidP="00A75306">
      <w:pPr>
        <w:spacing w:after="0" w:line="240" w:lineRule="auto"/>
        <w:jc w:val="both"/>
        <w:rPr>
          <w:rFonts w:ascii="Times New Roman" w:eastAsia="Times New Roman" w:hAnsi="Times New Roman" w:cs="Times New Roman"/>
          <w:sz w:val="24"/>
          <w:szCs w:val="24"/>
          <w:lang w:eastAsia="hr-HR"/>
        </w:rPr>
      </w:pPr>
    </w:p>
    <w:p w:rsidR="00A75306" w:rsidRPr="002D11CA" w:rsidRDefault="00A75306" w:rsidP="00A75306">
      <w:pPr>
        <w:autoSpaceDE w:val="0"/>
        <w:autoSpaceDN w:val="0"/>
        <w:adjustRightInd w:val="0"/>
        <w:spacing w:after="0" w:line="240" w:lineRule="auto"/>
        <w:jc w:val="both"/>
        <w:rPr>
          <w:rFonts w:ascii="Times New Roman" w:eastAsia="TimesNewRomanPSMT" w:hAnsi="Times New Roman" w:cs="Times New Roman"/>
          <w:sz w:val="24"/>
          <w:szCs w:val="24"/>
        </w:rPr>
      </w:pPr>
    </w:p>
    <w:p w:rsidR="00A75306" w:rsidRPr="002D11CA" w:rsidRDefault="00A75306" w:rsidP="00A75306">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A75306" w:rsidRPr="008240E6" w:rsidTr="00B21A72">
        <w:tc>
          <w:tcPr>
            <w:tcW w:w="14148" w:type="dxa"/>
            <w:gridSpan w:val="8"/>
          </w:tcPr>
          <w:p w:rsidR="00A75306" w:rsidRPr="008240E6" w:rsidRDefault="00A75306" w:rsidP="00B21A72">
            <w:pPr>
              <w:jc w:val="both"/>
              <w:rPr>
                <w:rFonts w:ascii="Times New Roman" w:hAnsi="Times New Roman" w:cs="Times New Roman"/>
                <w:b/>
                <w:sz w:val="24"/>
                <w:szCs w:val="24"/>
              </w:rPr>
            </w:pPr>
            <w:r>
              <w:rPr>
                <w:rFonts w:ascii="Times New Roman" w:hAnsi="Times New Roman" w:cs="Times New Roman"/>
                <w:b/>
                <w:sz w:val="24"/>
                <w:szCs w:val="24"/>
              </w:rPr>
              <w:t>Cilj 9</w:t>
            </w:r>
            <w:r w:rsidRPr="008240E6">
              <w:rPr>
                <w:rFonts w:ascii="Times New Roman" w:hAnsi="Times New Roman" w:cs="Times New Roman"/>
                <w:b/>
                <w:sz w:val="24"/>
                <w:szCs w:val="24"/>
              </w:rPr>
              <w:t xml:space="preserve"> Energetska obnova zgrade Gradske i sveučilišne knjižnice Osijek, osiguravanje infrastrukturne pretpostavke za obavljanje knjižnične djelatnosti</w:t>
            </w:r>
          </w:p>
        </w:tc>
      </w:tr>
      <w:tr w:rsidR="00A75306" w:rsidRPr="008240E6" w:rsidTr="00B21A72">
        <w:tc>
          <w:tcPr>
            <w:tcW w:w="1385" w:type="dxa"/>
          </w:tcPr>
          <w:p w:rsidR="00A75306" w:rsidRPr="008240E6" w:rsidRDefault="00A75306" w:rsidP="00B21A72">
            <w:pPr>
              <w:jc w:val="both"/>
              <w:rPr>
                <w:rFonts w:ascii="Times New Roman" w:hAnsi="Times New Roman" w:cs="Times New Roman"/>
                <w:b/>
                <w:sz w:val="24"/>
                <w:szCs w:val="24"/>
              </w:rPr>
            </w:pPr>
          </w:p>
        </w:tc>
        <w:tc>
          <w:tcPr>
            <w:tcW w:w="3542"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Definicija</w:t>
            </w:r>
          </w:p>
        </w:tc>
        <w:tc>
          <w:tcPr>
            <w:tcW w:w="1536"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Jedinica</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Polazna vrijednost</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Izvor podataka</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2025.</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2026.</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2027.</w:t>
            </w:r>
          </w:p>
        </w:tc>
      </w:tr>
      <w:tr w:rsidR="00A75306" w:rsidRPr="008240E6" w:rsidTr="00B21A72">
        <w:tc>
          <w:tcPr>
            <w:tcW w:w="1385"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Pokazatelj učinka 1</w:t>
            </w:r>
          </w:p>
        </w:tc>
        <w:tc>
          <w:tcPr>
            <w:tcW w:w="3542"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Ušteda primarne energije</w:t>
            </w:r>
          </w:p>
        </w:tc>
        <w:tc>
          <w:tcPr>
            <w:tcW w:w="1536"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Postotak</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0</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Ugovor</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30 %</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 xml:space="preserve">82% </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82%</w:t>
            </w:r>
          </w:p>
        </w:tc>
      </w:tr>
    </w:tbl>
    <w:p w:rsidR="00A75306" w:rsidRPr="008240E6" w:rsidRDefault="00A75306" w:rsidP="00A75306">
      <w:pPr>
        <w:jc w:val="both"/>
        <w:rPr>
          <w:rFonts w:ascii="Times New Roman" w:hAnsi="Times New Roman" w:cs="Times New Roman"/>
          <w:b/>
          <w:sz w:val="24"/>
          <w:szCs w:val="24"/>
        </w:rPr>
      </w:pPr>
    </w:p>
    <w:p w:rsidR="00A75306" w:rsidRPr="008240E6" w:rsidRDefault="00A75306" w:rsidP="00A75306">
      <w:pPr>
        <w:autoSpaceDE w:val="0"/>
        <w:autoSpaceDN w:val="0"/>
        <w:adjustRightInd w:val="0"/>
        <w:contextualSpacing/>
        <w:jc w:val="both"/>
        <w:rPr>
          <w:rFonts w:ascii="Times New Roman" w:hAnsi="Times New Roman" w:cs="Times New Roman"/>
          <w:b/>
          <w:sz w:val="24"/>
          <w:szCs w:val="24"/>
        </w:rPr>
      </w:pPr>
      <w:r w:rsidRPr="008240E6">
        <w:rPr>
          <w:rFonts w:ascii="Times New Roman" w:hAnsi="Times New Roman" w:cs="Times New Roman"/>
          <w:b/>
          <w:sz w:val="24"/>
          <w:szCs w:val="24"/>
        </w:rPr>
        <w:t>Aktivnosti programa i pokazatelji rezultata</w:t>
      </w:r>
    </w:p>
    <w:p w:rsidR="00A75306" w:rsidRPr="008240E6" w:rsidRDefault="00A75306" w:rsidP="00A75306">
      <w:pPr>
        <w:autoSpaceDE w:val="0"/>
        <w:autoSpaceDN w:val="0"/>
        <w:adjustRightInd w:val="0"/>
        <w:contextualSpacing/>
        <w:jc w:val="both"/>
        <w:rPr>
          <w:rFonts w:ascii="Times New Roman" w:hAnsi="Times New Roman" w:cs="Times New Roman"/>
          <w:b/>
          <w:sz w:val="24"/>
          <w:szCs w:val="24"/>
        </w:rPr>
      </w:pPr>
    </w:p>
    <w:tbl>
      <w:tblPr>
        <w:tblStyle w:val="Reetkatablice"/>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A75306" w:rsidRPr="008240E6" w:rsidTr="00B21A72">
        <w:tc>
          <w:tcPr>
            <w:tcW w:w="1384" w:type="dxa"/>
          </w:tcPr>
          <w:p w:rsidR="00A75306" w:rsidRPr="008240E6" w:rsidRDefault="00A75306" w:rsidP="00B21A72">
            <w:pPr>
              <w:jc w:val="both"/>
              <w:rPr>
                <w:rFonts w:ascii="Times New Roman" w:hAnsi="Times New Roman" w:cs="Times New Roman"/>
                <w:b/>
                <w:sz w:val="24"/>
                <w:szCs w:val="24"/>
              </w:rPr>
            </w:pPr>
          </w:p>
        </w:tc>
        <w:tc>
          <w:tcPr>
            <w:tcW w:w="3544"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Definicija</w:t>
            </w:r>
          </w:p>
        </w:tc>
        <w:tc>
          <w:tcPr>
            <w:tcW w:w="1536"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Jedinica</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Polazna vrijednost</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Izvor podataka</w:t>
            </w:r>
          </w:p>
        </w:tc>
        <w:tc>
          <w:tcPr>
            <w:tcW w:w="1536"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2025.</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2026.</w:t>
            </w:r>
          </w:p>
        </w:tc>
        <w:tc>
          <w:tcPr>
            <w:tcW w:w="1537"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Ciljana vrijednost 2027.</w:t>
            </w:r>
          </w:p>
        </w:tc>
      </w:tr>
      <w:tr w:rsidR="00A75306" w:rsidRPr="008240E6" w:rsidTr="00B21A72">
        <w:trPr>
          <w:trHeight w:val="1030"/>
        </w:trPr>
        <w:tc>
          <w:tcPr>
            <w:tcW w:w="1384" w:type="dxa"/>
          </w:tcPr>
          <w:p w:rsidR="00A75306" w:rsidRPr="008240E6" w:rsidRDefault="00A75306" w:rsidP="00B21A72">
            <w:pPr>
              <w:jc w:val="both"/>
              <w:rPr>
                <w:rFonts w:ascii="Times New Roman" w:hAnsi="Times New Roman" w:cs="Times New Roman"/>
                <w:b/>
                <w:sz w:val="24"/>
                <w:szCs w:val="24"/>
              </w:rPr>
            </w:pPr>
            <w:r>
              <w:rPr>
                <w:rFonts w:ascii="Times New Roman" w:hAnsi="Times New Roman" w:cs="Times New Roman"/>
                <w:b/>
                <w:sz w:val="24"/>
                <w:szCs w:val="24"/>
              </w:rPr>
              <w:t>9</w:t>
            </w:r>
            <w:r w:rsidRPr="008240E6">
              <w:rPr>
                <w:rFonts w:ascii="Times New Roman" w:hAnsi="Times New Roman" w:cs="Times New Roman"/>
                <w:b/>
                <w:sz w:val="24"/>
                <w:szCs w:val="24"/>
              </w:rPr>
              <w:t>.1.</w:t>
            </w:r>
          </w:p>
        </w:tc>
        <w:tc>
          <w:tcPr>
            <w:tcW w:w="3544" w:type="dxa"/>
          </w:tcPr>
          <w:p w:rsidR="00A75306" w:rsidRPr="008240E6" w:rsidRDefault="00A75306" w:rsidP="00B21A72">
            <w:pPr>
              <w:jc w:val="both"/>
              <w:rPr>
                <w:rFonts w:ascii="Times New Roman" w:hAnsi="Times New Roman" w:cs="Times New Roman"/>
                <w:b/>
                <w:sz w:val="24"/>
                <w:szCs w:val="24"/>
              </w:rPr>
            </w:pPr>
            <w:r w:rsidRPr="008240E6">
              <w:rPr>
                <w:rFonts w:ascii="Times New Roman" w:hAnsi="Times New Roman" w:cs="Times New Roman"/>
                <w:b/>
                <w:sz w:val="24"/>
                <w:szCs w:val="24"/>
              </w:rPr>
              <w:t xml:space="preserve">Projektom je obuhvaćena sanacija kapilarne vlage u zidovima suterena, dovršetak izvedbe podne konstrukcije i </w:t>
            </w:r>
            <w:r w:rsidRPr="008240E6">
              <w:rPr>
                <w:rFonts w:ascii="Times New Roman" w:hAnsi="Times New Roman" w:cs="Times New Roman"/>
                <w:b/>
                <w:sz w:val="24"/>
                <w:szCs w:val="24"/>
              </w:rPr>
              <w:lastRenderedPageBreak/>
              <w:t>spuštenog stropa u potkrovlju zgrade te ugradnja toplinske izolacije po zidovima, dijelu kosog krova i spuštenog stropa potkrovlja. U potkrovlju se s unutrašnje strane postojećih prozora ugrađuju dodatni prozori radi poboljšanja toplinskih svojstava. Strojarskim projektom projektira se zamjena postojećeg sustava radijatorskog grijanja i sustava hlađenja, a u potkrovlju se predviđa sustav ventilacije. Elektrotehničkim projektom je predviđena potpuna rekonstrukcija svih starih podžbuknih i podnih elektroinstalacija, rekonstrukcija unutarnje opće i izložbene rasvjete.</w:t>
            </w:r>
          </w:p>
        </w:tc>
        <w:tc>
          <w:tcPr>
            <w:tcW w:w="1536"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lastRenderedPageBreak/>
              <w:t>Postotak</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0</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Ugovor</w:t>
            </w:r>
          </w:p>
        </w:tc>
        <w:tc>
          <w:tcPr>
            <w:tcW w:w="1536"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30%</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82%</w:t>
            </w:r>
          </w:p>
        </w:tc>
        <w:tc>
          <w:tcPr>
            <w:tcW w:w="1537" w:type="dxa"/>
          </w:tcPr>
          <w:p w:rsidR="00A75306" w:rsidRPr="008240E6" w:rsidRDefault="00A75306" w:rsidP="00B21A72">
            <w:pPr>
              <w:jc w:val="both"/>
              <w:rPr>
                <w:rFonts w:ascii="Times New Roman" w:hAnsi="Times New Roman" w:cs="Times New Roman"/>
                <w:sz w:val="24"/>
                <w:szCs w:val="24"/>
              </w:rPr>
            </w:pPr>
            <w:r w:rsidRPr="008240E6">
              <w:rPr>
                <w:rFonts w:ascii="Times New Roman" w:hAnsi="Times New Roman" w:cs="Times New Roman"/>
                <w:sz w:val="24"/>
                <w:szCs w:val="24"/>
              </w:rPr>
              <w:t>82%</w:t>
            </w:r>
          </w:p>
        </w:tc>
      </w:tr>
    </w:tbl>
    <w:p w:rsidR="00A75306" w:rsidRPr="002D11CA" w:rsidRDefault="00A75306" w:rsidP="00A75306">
      <w:pPr>
        <w:contextualSpacing/>
        <w:rPr>
          <w:rFonts w:ascii="Times New Roman" w:hAnsi="Times New Roman" w:cs="Times New Roman"/>
          <w:b/>
          <w:color w:val="C4BC96" w:themeColor="background2" w:themeShade="BF"/>
          <w:sz w:val="24"/>
          <w:szCs w:val="24"/>
        </w:rPr>
      </w:pPr>
    </w:p>
    <w:p w:rsidR="008E7292" w:rsidRPr="002D11CA" w:rsidRDefault="008E7292" w:rsidP="00AC11AA">
      <w:pPr>
        <w:rPr>
          <w:rFonts w:ascii="Times New Roman" w:hAnsi="Times New Roman" w:cs="Times New Roman"/>
          <w:b/>
          <w:color w:val="FF0000"/>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8B3460" w:rsidRPr="002D11CA" w:rsidRDefault="008B3460" w:rsidP="00AC11AA">
      <w:pPr>
        <w:jc w:val="both"/>
        <w:rPr>
          <w:rFonts w:ascii="Times New Roman" w:hAnsi="Times New Roman" w:cs="Times New Roman"/>
          <w:b/>
          <w:sz w:val="24"/>
          <w:szCs w:val="24"/>
        </w:rPr>
      </w:pPr>
    </w:p>
    <w:p w:rsidR="00AC11AA" w:rsidRPr="002D11CA" w:rsidRDefault="00AC11AA" w:rsidP="00AC11AA">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V. IZVJEŠTAJ O POSTIGNUTIM CILJEVIMA I REZULTATIMA PROGRAMA TEMELJENIM NA POKAZATELJIMA USPJEŠNOSTI</w:t>
      </w:r>
    </w:p>
    <w:p w:rsidR="004F2A72" w:rsidRPr="002D11CA" w:rsidRDefault="004F2A72" w:rsidP="00AC11AA">
      <w:pPr>
        <w:jc w:val="both"/>
        <w:rPr>
          <w:rFonts w:ascii="Times New Roman" w:hAnsi="Times New Roman" w:cs="Times New Roman"/>
          <w:color w:val="00B050"/>
          <w:sz w:val="24"/>
          <w:szCs w:val="24"/>
        </w:rPr>
      </w:pPr>
    </w:p>
    <w:p w:rsidR="001137D1" w:rsidRPr="002D11CA" w:rsidRDefault="001137D1" w:rsidP="00EB49AF">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t>Planirane su ak</w:t>
      </w:r>
      <w:r w:rsidR="00A75306">
        <w:rPr>
          <w:rFonts w:ascii="Times New Roman" w:hAnsi="Times New Roman" w:cs="Times New Roman"/>
          <w:sz w:val="24"/>
          <w:szCs w:val="24"/>
        </w:rPr>
        <w:t xml:space="preserve">tivnosti i projekti tijekom 2024. godine </w:t>
      </w:r>
      <w:r w:rsidRPr="002D11CA">
        <w:rPr>
          <w:rFonts w:ascii="Times New Roman" w:hAnsi="Times New Roman" w:cs="Times New Roman"/>
          <w:sz w:val="24"/>
          <w:szCs w:val="24"/>
        </w:rPr>
        <w:t xml:space="preserve">dijelom izvršeni ili je njihova provedba u tijeku i bit će </w:t>
      </w:r>
      <w:r w:rsidR="00A75306">
        <w:rPr>
          <w:rFonts w:ascii="Times New Roman" w:hAnsi="Times New Roman" w:cs="Times New Roman"/>
          <w:sz w:val="24"/>
          <w:szCs w:val="24"/>
        </w:rPr>
        <w:t>izvršeno do kraja tekuće godine ( izuzev EU projekta čiji je rok završetka 2026. godine ).</w:t>
      </w:r>
    </w:p>
    <w:p w:rsidR="00EB49AF" w:rsidRPr="002D11CA" w:rsidRDefault="00EB49AF" w:rsidP="00EB49AF">
      <w:pPr>
        <w:tabs>
          <w:tab w:val="left" w:pos="0"/>
        </w:tabs>
        <w:spacing w:after="0" w:line="360" w:lineRule="auto"/>
        <w:jc w:val="both"/>
        <w:rPr>
          <w:rFonts w:ascii="Times New Roman" w:eastAsia="Cambria" w:hAnsi="Times New Roman" w:cs="Times New Roman"/>
          <w:bCs/>
          <w:iCs/>
          <w:strike/>
          <w:sz w:val="24"/>
          <w:szCs w:val="24"/>
        </w:rPr>
      </w:pPr>
      <w:r w:rsidRPr="002D11CA">
        <w:rPr>
          <w:rFonts w:ascii="Times New Roman" w:eastAsia="Cambria" w:hAnsi="Times New Roman" w:cs="Times New Roman"/>
          <w:bCs/>
          <w:iCs/>
          <w:sz w:val="24"/>
          <w:szCs w:val="24"/>
        </w:rPr>
        <w:t>Gradska je i sveučilišna knjižnica</w:t>
      </w:r>
      <w:r w:rsidR="001137D1" w:rsidRPr="002D11CA">
        <w:rPr>
          <w:rFonts w:ascii="Times New Roman" w:eastAsia="Cambria" w:hAnsi="Times New Roman" w:cs="Times New Roman"/>
          <w:bCs/>
          <w:iCs/>
          <w:sz w:val="24"/>
          <w:szCs w:val="24"/>
        </w:rPr>
        <w:t xml:space="preserve"> Osijek</w:t>
      </w:r>
      <w:r w:rsidRPr="002D11CA">
        <w:rPr>
          <w:rFonts w:ascii="Times New Roman" w:eastAsia="Cambria" w:hAnsi="Times New Roman" w:cs="Times New Roman"/>
          <w:bCs/>
          <w:iCs/>
          <w:sz w:val="24"/>
          <w:szCs w:val="24"/>
        </w:rPr>
        <w:t>, preko Službe nabave, prikupljala</w:t>
      </w:r>
      <w:r w:rsidR="001137D1" w:rsidRPr="002D11CA">
        <w:rPr>
          <w:rFonts w:ascii="Times New Roman" w:eastAsia="Cambria" w:hAnsi="Times New Roman" w:cs="Times New Roman"/>
          <w:bCs/>
          <w:iCs/>
          <w:sz w:val="24"/>
          <w:szCs w:val="24"/>
        </w:rPr>
        <w:t xml:space="preserve"> je</w:t>
      </w:r>
      <w:r w:rsidRPr="002D11CA">
        <w:rPr>
          <w:rFonts w:ascii="Times New Roman" w:eastAsia="Cambria" w:hAnsi="Times New Roman" w:cs="Times New Roman"/>
          <w:bCs/>
          <w:iCs/>
          <w:sz w:val="24"/>
          <w:szCs w:val="24"/>
        </w:rPr>
        <w:t xml:space="preserve"> darove fizičkih i pravnih osoba. Dio darovanih knjiga uvršten je u zbirke Knjižnice, a prekobrojni primjerci proslijeđeni su pojedinim osnovnoškolskim i srednjoškolskim knjižnicama, Udruzi ljubitelja knjige Bilje, knjižnici osječkog zatvora i dr.</w:t>
      </w:r>
      <w:r w:rsidRPr="002D11CA">
        <w:rPr>
          <w:rFonts w:ascii="Times New Roman" w:eastAsia="Cambria" w:hAnsi="Times New Roman" w:cs="Times New Roman"/>
          <w:bCs/>
          <w:iCs/>
          <w:strike/>
          <w:sz w:val="24"/>
          <w:szCs w:val="24"/>
        </w:rPr>
        <w:t xml:space="preserve"> </w:t>
      </w:r>
    </w:p>
    <w:p w:rsidR="00EB49AF" w:rsidRPr="002D11CA" w:rsidRDefault="00EB49AF" w:rsidP="00EB49AF">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t>Osim redovnih poslova formalne i sadržajne obrade prinovljene građe posebna pozornost je posvećena održavanju lokalne, normativne i bibliografske baze (GISKO OPAC i SKOBŽ OPAC), ujednačavanju kataloške prakse u Knjižnici za sve vrste građe, analizi CROLIST programa s ciljem utvrđivanja zahtjeva za izmjenama i dopunama programa, upoznavanju s građom na suvremenim medijima, kao i obradi građe na stranim jezicima pribavljenim kupnjom ili darom te poslove vezane uz digitalizaciju građe i obradu periodičkih publikacija.</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U okviru zaštite knjižnične građe obavljali su se poslovi preventivne i kurativne zaštite. Prioritet u zaštiti imala je građa obveznog primjerka, prvenstveno novine te građa zavičajne zbirke.</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 xml:space="preserve">Korisnicima je omogućena posudba građe izvan Knjižnice, rad u čitaonicama, a pruža se i usluga međuknjižnične posudbe i dostave dokumenata. Elektroničke knjige dostupne su korisnicima preko platforme iBiblos. Korisnicima su za posudbu na raspolaganju 643 knjige. U izvještajnom razdoblju 279 korisnika posudilo je 1.477 knjiga. </w:t>
      </w:r>
    </w:p>
    <w:p w:rsidR="00EB49AF" w:rsidRPr="002D11CA" w:rsidRDefault="00EB49AF" w:rsidP="00EB49AF">
      <w:pPr>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 xml:space="preserve">Digitalna knjižnica sadrži vrijednu i rijetku građu našeg zavičaja, pohranjenu u zbirkama i odjelima Knjižnice. Digitaliziraju se značajni naslovi iz zavičajne periodike s početka 20. stoljeća koje uglavnom čine dio zavičajne i spomeničke zbirke (tjednik Osječka pozornica i časopis Hrvatska pčela, Kazališni list Narodnog kazališta u Osijeku, Časopis za književnost i kulturu „Put“, Osječka scena, Hrvatski sjever, Izvještaji Državne trgovačke akademije u Osijeku, Vjesnik osječke niže pučke osnovne škole mađarske kraljevske državne željeznice), </w:t>
      </w:r>
      <w:r w:rsidRPr="002D11CA">
        <w:rPr>
          <w:rFonts w:ascii="Times New Roman" w:eastAsia="Cambria" w:hAnsi="Times New Roman" w:cs="Times New Roman"/>
          <w:sz w:val="24"/>
          <w:szCs w:val="24"/>
        </w:rPr>
        <w:lastRenderedPageBreak/>
        <w:t>značajne monografije (iz zavičajne zbirke, rare ili legata), osječke stare razglednice, grafičke zbirke s motivima Osijeka te katalozi izložbi i zbornici radova sa skupova održanih u Gradskoj i sveučilišnoj knjižnici Osijek. Poseban je projekt digitalizacija književne baštine legata Magjer obuhvatio cjelokupni uvid u život i djelo toga osječkoga književnika i pedagoga.</w:t>
      </w:r>
    </w:p>
    <w:p w:rsidR="00EB49AF" w:rsidRPr="002D11CA" w:rsidRDefault="00EB49AF" w:rsidP="00EB49AF">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U okviru kulturno-promotivne djelatnosti za odrasle korisnike Knjižnice održan je niz izložbi knjižnične građe, susreta s autorima, predavanja, radionice te ostale aktivnosti. Održan je i velik broj pedagoško-animatorskih aktivnosti za djecu.</w:t>
      </w:r>
    </w:p>
    <w:p w:rsidR="00EB49AF" w:rsidRPr="002D11CA" w:rsidRDefault="00EB49AF" w:rsidP="00EB49AF">
      <w:pPr>
        <w:spacing w:after="0" w:line="360" w:lineRule="auto"/>
        <w:jc w:val="both"/>
        <w:rPr>
          <w:rFonts w:ascii="Times New Roman" w:hAnsi="Times New Roman" w:cs="Times New Roman"/>
          <w:b/>
          <w:sz w:val="24"/>
          <w:szCs w:val="24"/>
        </w:rPr>
      </w:pPr>
    </w:p>
    <w:p w:rsidR="004F2A72" w:rsidRPr="002D11CA" w:rsidRDefault="004F2A72" w:rsidP="00AC11AA">
      <w:pPr>
        <w:jc w:val="both"/>
        <w:rPr>
          <w:rFonts w:ascii="Times New Roman" w:hAnsi="Times New Roman" w:cs="Times New Roman"/>
          <w:sz w:val="24"/>
          <w:szCs w:val="24"/>
        </w:rPr>
      </w:pPr>
    </w:p>
    <w:p w:rsidR="00AC11AA" w:rsidRPr="002D11CA" w:rsidRDefault="0019092E" w:rsidP="00AC11AA">
      <w:pPr>
        <w:rPr>
          <w:rFonts w:ascii="Times New Roman" w:hAnsi="Times New Roman" w:cs="Times New Roman"/>
          <w:sz w:val="24"/>
          <w:szCs w:val="24"/>
        </w:rPr>
      </w:pP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sz w:val="24"/>
          <w:szCs w:val="24"/>
        </w:rPr>
        <w:t xml:space="preserve">Ravnateljica </w:t>
      </w:r>
    </w:p>
    <w:p w:rsidR="0019092E" w:rsidRPr="002D11CA" w:rsidRDefault="00371FE0" w:rsidP="00AC11AA">
      <w:pPr>
        <w:rPr>
          <w:rFonts w:ascii="Times New Roman" w:hAnsi="Times New Roman" w:cs="Times New Roman"/>
          <w:sz w:val="24"/>
          <w:szCs w:val="24"/>
        </w:rPr>
      </w:pPr>
      <w:r w:rsidRPr="002D11CA">
        <w:rPr>
          <w:rFonts w:ascii="Times New Roman" w:hAnsi="Times New Roman" w:cs="Times New Roman"/>
          <w:sz w:val="24"/>
          <w:szCs w:val="24"/>
        </w:rPr>
        <w:t xml:space="preserve">U Osijeku,  </w:t>
      </w:r>
      <w:r w:rsidR="00A75306">
        <w:rPr>
          <w:rFonts w:ascii="Times New Roman" w:hAnsi="Times New Roman" w:cs="Times New Roman"/>
          <w:sz w:val="24"/>
          <w:szCs w:val="24"/>
        </w:rPr>
        <w:t>28.08.2024.</w:t>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C626CE">
        <w:rPr>
          <w:rFonts w:ascii="Times New Roman" w:hAnsi="Times New Roman" w:cs="Times New Roman"/>
          <w:sz w:val="24"/>
          <w:szCs w:val="24"/>
        </w:rPr>
        <w:tab/>
      </w:r>
      <w:r w:rsidR="0019092E" w:rsidRPr="002D11CA">
        <w:rPr>
          <w:rFonts w:ascii="Times New Roman" w:hAnsi="Times New Roman" w:cs="Times New Roman"/>
          <w:sz w:val="24"/>
          <w:szCs w:val="24"/>
        </w:rPr>
        <w:tab/>
      </w:r>
      <w:r w:rsidR="0019092E" w:rsidRPr="002D11CA">
        <w:rPr>
          <w:rFonts w:ascii="Times New Roman" w:hAnsi="Times New Roman" w:cs="Times New Roman"/>
          <w:sz w:val="24"/>
          <w:szCs w:val="24"/>
        </w:rPr>
        <w:tab/>
        <w:t>Dubravka Pađen – Farkaš, viša knjižničarka</w:t>
      </w:r>
    </w:p>
    <w:p w:rsidR="00AC11AA" w:rsidRPr="002D11CA" w:rsidRDefault="00AC11AA" w:rsidP="00AC11AA">
      <w:pPr>
        <w:rPr>
          <w:rFonts w:ascii="Times New Roman" w:hAnsi="Times New Roman" w:cs="Times New Roman"/>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AC11AA" w:rsidRPr="002D11CA" w:rsidRDefault="00AC11AA" w:rsidP="00AC11AA">
      <w:pPr>
        <w:rPr>
          <w:rFonts w:ascii="Times New Roman" w:hAnsi="Times New Roman" w:cs="Times New Roman"/>
          <w:b/>
          <w:sz w:val="24"/>
          <w:szCs w:val="24"/>
        </w:rPr>
      </w:pPr>
    </w:p>
    <w:p w:rsidR="00C15EFE" w:rsidRPr="002D11CA" w:rsidRDefault="00C15EFE" w:rsidP="00C15EFE">
      <w:pPr>
        <w:jc w:val="both"/>
        <w:rPr>
          <w:rFonts w:ascii="Times New Roman" w:hAnsi="Times New Roman" w:cs="Times New Roman"/>
          <w:b/>
          <w:sz w:val="24"/>
          <w:szCs w:val="24"/>
        </w:rPr>
      </w:pPr>
    </w:p>
    <w:p w:rsidR="00F42CF1" w:rsidRPr="002D11CA" w:rsidRDefault="00F42CF1" w:rsidP="00F42CF1">
      <w:pPr>
        <w:jc w:val="both"/>
        <w:rPr>
          <w:rFonts w:ascii="Times New Roman" w:eastAsia="Times New Roman" w:hAnsi="Times New Roman" w:cs="Times New Roman"/>
          <w:sz w:val="24"/>
          <w:szCs w:val="24"/>
          <w:lang w:eastAsia="hr-HR"/>
        </w:rPr>
      </w:pPr>
    </w:p>
    <w:p w:rsidR="00A620C3" w:rsidRPr="002D11CA" w:rsidRDefault="00A620C3" w:rsidP="00F42CF1">
      <w:pPr>
        <w:jc w:val="both"/>
        <w:rPr>
          <w:rFonts w:ascii="Times New Roman" w:eastAsia="Times New Roman" w:hAnsi="Times New Roman" w:cs="Times New Roman"/>
          <w:sz w:val="24"/>
          <w:szCs w:val="24"/>
          <w:lang w:eastAsia="hr-HR"/>
        </w:rPr>
      </w:pPr>
    </w:p>
    <w:p w:rsidR="00AD5BE2" w:rsidRPr="002D11CA" w:rsidRDefault="00AD5BE2" w:rsidP="00F42CF1">
      <w:pPr>
        <w:jc w:val="both"/>
        <w:rPr>
          <w:rFonts w:ascii="Times New Roman" w:eastAsia="Times New Roman" w:hAnsi="Times New Roman" w:cs="Times New Roman"/>
          <w:sz w:val="24"/>
          <w:szCs w:val="24"/>
          <w:lang w:eastAsia="hr-HR"/>
        </w:rPr>
      </w:pPr>
    </w:p>
    <w:p w:rsidR="00F42CF1" w:rsidRPr="002D11CA" w:rsidRDefault="00F42CF1" w:rsidP="00F42CF1">
      <w:pPr>
        <w:suppressAutoHyphens/>
        <w:autoSpaceDE w:val="0"/>
        <w:autoSpaceDN w:val="0"/>
        <w:spacing w:after="0" w:line="240" w:lineRule="auto"/>
        <w:jc w:val="both"/>
        <w:rPr>
          <w:rFonts w:ascii="Times New Roman" w:eastAsia="Calibri" w:hAnsi="Times New Roman" w:cs="Times New Roman"/>
          <w:sz w:val="24"/>
          <w:szCs w:val="24"/>
        </w:rPr>
      </w:pPr>
    </w:p>
    <w:p w:rsidR="00F42CF1" w:rsidRPr="002D11CA" w:rsidRDefault="00F42CF1" w:rsidP="00F42CF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2D11CA" w:rsidRDefault="00F42CF1" w:rsidP="00F42CF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2D11CA" w:rsidRDefault="00F42CF1" w:rsidP="00F42CF1">
      <w:pPr>
        <w:ind w:right="23"/>
        <w:jc w:val="both"/>
        <w:rPr>
          <w:rFonts w:ascii="Times New Roman" w:hAnsi="Times New Roman" w:cs="Times New Roman"/>
          <w:sz w:val="24"/>
          <w:szCs w:val="24"/>
        </w:rPr>
      </w:pPr>
    </w:p>
    <w:p w:rsidR="00F42CF1" w:rsidRPr="002D11CA" w:rsidRDefault="00F42CF1" w:rsidP="00F42CF1">
      <w:pPr>
        <w:ind w:right="23"/>
        <w:jc w:val="both"/>
        <w:rPr>
          <w:rFonts w:ascii="Times New Roman"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2D11CA" w:rsidRDefault="00F42CF1" w:rsidP="00F42CF1">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2D11CA" w:rsidRDefault="00F42CF1" w:rsidP="00A5606C">
      <w:pPr>
        <w:suppressAutoHyphens/>
        <w:autoSpaceDN w:val="0"/>
        <w:jc w:val="both"/>
        <w:textAlignment w:val="baseline"/>
        <w:rPr>
          <w:rFonts w:ascii="Times New Roman" w:eastAsia="Calibri" w:hAnsi="Times New Roman" w:cs="Times New Roman"/>
          <w:sz w:val="24"/>
          <w:szCs w:val="24"/>
        </w:rPr>
      </w:pPr>
    </w:p>
    <w:p w:rsidR="00F42CF1" w:rsidRPr="002D11CA" w:rsidRDefault="00F42CF1" w:rsidP="00A5606C">
      <w:pPr>
        <w:suppressAutoHyphens/>
        <w:autoSpaceDN w:val="0"/>
        <w:jc w:val="both"/>
        <w:textAlignment w:val="baseline"/>
        <w:rPr>
          <w:rFonts w:ascii="Times New Roman" w:eastAsia="Calibri" w:hAnsi="Times New Roman" w:cs="Times New Roman"/>
          <w:sz w:val="24"/>
          <w:szCs w:val="24"/>
        </w:rPr>
      </w:pPr>
    </w:p>
    <w:p w:rsidR="00A5606C" w:rsidRPr="002D11CA" w:rsidRDefault="00A5606C" w:rsidP="00A53EC6">
      <w:pPr>
        <w:suppressAutoHyphens/>
        <w:autoSpaceDN w:val="0"/>
        <w:rPr>
          <w:rFonts w:ascii="Times New Roman" w:eastAsia="Calibri" w:hAnsi="Times New Roman" w:cs="Times New Roman"/>
          <w:b/>
          <w:sz w:val="24"/>
          <w:szCs w:val="24"/>
          <w:u w:val="single"/>
        </w:rPr>
      </w:pPr>
    </w:p>
    <w:sectPr w:rsidR="00A5606C" w:rsidRPr="002D11CA" w:rsidSect="0078180E">
      <w:pgSz w:w="16838" w:h="11906" w:orient="landscape"/>
      <w:pgMar w:top="1417" w:right="207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25" w:rsidRDefault="00DB1825" w:rsidP="0011762A">
      <w:pPr>
        <w:spacing w:after="0" w:line="240" w:lineRule="auto"/>
      </w:pPr>
      <w:r>
        <w:separator/>
      </w:r>
    </w:p>
  </w:endnote>
  <w:endnote w:type="continuationSeparator" w:id="0">
    <w:p w:rsidR="00DB1825" w:rsidRDefault="00DB1825"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25" w:rsidRDefault="00DB1825" w:rsidP="0011762A">
      <w:pPr>
        <w:spacing w:after="0" w:line="240" w:lineRule="auto"/>
      </w:pPr>
      <w:r>
        <w:separator/>
      </w:r>
    </w:p>
  </w:footnote>
  <w:footnote w:type="continuationSeparator" w:id="0">
    <w:p w:rsidR="00DB1825" w:rsidRDefault="00DB1825" w:rsidP="0011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AF90470"/>
    <w:multiLevelType w:val="hybridMultilevel"/>
    <w:tmpl w:val="3070A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8"/>
  </w:num>
  <w:num w:numId="5">
    <w:abstractNumId w:val="2"/>
  </w:num>
  <w:num w:numId="6">
    <w:abstractNumId w:val="6"/>
  </w:num>
  <w:num w:numId="7">
    <w:abstractNumId w:val="14"/>
  </w:num>
  <w:num w:numId="8">
    <w:abstractNumId w:val="10"/>
  </w:num>
  <w:num w:numId="9">
    <w:abstractNumId w:val="9"/>
  </w:num>
  <w:num w:numId="10">
    <w:abstractNumId w:val="4"/>
  </w:num>
  <w:num w:numId="11">
    <w:abstractNumId w:val="1"/>
  </w:num>
  <w:num w:numId="12">
    <w:abstractNumId w:val="13"/>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039A5"/>
    <w:rsid w:val="000139A1"/>
    <w:rsid w:val="00030D17"/>
    <w:rsid w:val="00037EDF"/>
    <w:rsid w:val="00044B98"/>
    <w:rsid w:val="00053029"/>
    <w:rsid w:val="000568A4"/>
    <w:rsid w:val="00061FFC"/>
    <w:rsid w:val="000659D6"/>
    <w:rsid w:val="0006740F"/>
    <w:rsid w:val="000703F9"/>
    <w:rsid w:val="00070E71"/>
    <w:rsid w:val="00076890"/>
    <w:rsid w:val="000837DA"/>
    <w:rsid w:val="00085D98"/>
    <w:rsid w:val="00090240"/>
    <w:rsid w:val="000964F4"/>
    <w:rsid w:val="000A2F53"/>
    <w:rsid w:val="000A3E8C"/>
    <w:rsid w:val="000A6B49"/>
    <w:rsid w:val="000C0FFD"/>
    <w:rsid w:val="000C3D63"/>
    <w:rsid w:val="000C66D4"/>
    <w:rsid w:val="000D43DB"/>
    <w:rsid w:val="000E3A50"/>
    <w:rsid w:val="000E47D0"/>
    <w:rsid w:val="000F1A4E"/>
    <w:rsid w:val="000F40F8"/>
    <w:rsid w:val="001052C1"/>
    <w:rsid w:val="001116C0"/>
    <w:rsid w:val="001137D1"/>
    <w:rsid w:val="00114CE8"/>
    <w:rsid w:val="00115633"/>
    <w:rsid w:val="0011762A"/>
    <w:rsid w:val="001257D1"/>
    <w:rsid w:val="001270CA"/>
    <w:rsid w:val="00131321"/>
    <w:rsid w:val="001363F0"/>
    <w:rsid w:val="00141ED1"/>
    <w:rsid w:val="00143520"/>
    <w:rsid w:val="00143E1C"/>
    <w:rsid w:val="001462B8"/>
    <w:rsid w:val="001477F1"/>
    <w:rsid w:val="00151467"/>
    <w:rsid w:val="001564BD"/>
    <w:rsid w:val="0016516F"/>
    <w:rsid w:val="00165E62"/>
    <w:rsid w:val="00171AB7"/>
    <w:rsid w:val="0017281D"/>
    <w:rsid w:val="001767E0"/>
    <w:rsid w:val="00184E55"/>
    <w:rsid w:val="001858DE"/>
    <w:rsid w:val="001902A7"/>
    <w:rsid w:val="0019092E"/>
    <w:rsid w:val="00192317"/>
    <w:rsid w:val="001A192D"/>
    <w:rsid w:val="001B3290"/>
    <w:rsid w:val="001B4E9E"/>
    <w:rsid w:val="001C2A7A"/>
    <w:rsid w:val="001C2D95"/>
    <w:rsid w:val="001C6FB5"/>
    <w:rsid w:val="001D0B11"/>
    <w:rsid w:val="001D4460"/>
    <w:rsid w:val="001D58FC"/>
    <w:rsid w:val="001D6C3E"/>
    <w:rsid w:val="001E4513"/>
    <w:rsid w:val="001F33AB"/>
    <w:rsid w:val="0022004C"/>
    <w:rsid w:val="00222433"/>
    <w:rsid w:val="002225D4"/>
    <w:rsid w:val="00225B05"/>
    <w:rsid w:val="002371A3"/>
    <w:rsid w:val="00237A50"/>
    <w:rsid w:val="0024670F"/>
    <w:rsid w:val="00264CB4"/>
    <w:rsid w:val="00267ED9"/>
    <w:rsid w:val="00280FE3"/>
    <w:rsid w:val="002A504B"/>
    <w:rsid w:val="002A7C43"/>
    <w:rsid w:val="002B6E67"/>
    <w:rsid w:val="002C143E"/>
    <w:rsid w:val="002C154A"/>
    <w:rsid w:val="002C1FFB"/>
    <w:rsid w:val="002C51A1"/>
    <w:rsid w:val="002C6CD6"/>
    <w:rsid w:val="002C79C4"/>
    <w:rsid w:val="002D0113"/>
    <w:rsid w:val="002D11CA"/>
    <w:rsid w:val="002D38E8"/>
    <w:rsid w:val="002E6E88"/>
    <w:rsid w:val="002E7B03"/>
    <w:rsid w:val="00302E66"/>
    <w:rsid w:val="003050E5"/>
    <w:rsid w:val="0031074F"/>
    <w:rsid w:val="0031150B"/>
    <w:rsid w:val="00316563"/>
    <w:rsid w:val="00316AD1"/>
    <w:rsid w:val="003172B8"/>
    <w:rsid w:val="003349E6"/>
    <w:rsid w:val="00336569"/>
    <w:rsid w:val="00357765"/>
    <w:rsid w:val="00361DE5"/>
    <w:rsid w:val="00367DD3"/>
    <w:rsid w:val="0037160E"/>
    <w:rsid w:val="00371FE0"/>
    <w:rsid w:val="00384143"/>
    <w:rsid w:val="00396A13"/>
    <w:rsid w:val="003A6842"/>
    <w:rsid w:val="003B0B1D"/>
    <w:rsid w:val="003C0B74"/>
    <w:rsid w:val="003C28CA"/>
    <w:rsid w:val="003C7411"/>
    <w:rsid w:val="003D742A"/>
    <w:rsid w:val="003E039A"/>
    <w:rsid w:val="003E0568"/>
    <w:rsid w:val="003E0A2A"/>
    <w:rsid w:val="003F4F20"/>
    <w:rsid w:val="00406938"/>
    <w:rsid w:val="00414AC1"/>
    <w:rsid w:val="00416D07"/>
    <w:rsid w:val="00431B86"/>
    <w:rsid w:val="00442918"/>
    <w:rsid w:val="00445D58"/>
    <w:rsid w:val="00454165"/>
    <w:rsid w:val="00456753"/>
    <w:rsid w:val="004658D5"/>
    <w:rsid w:val="00465DE2"/>
    <w:rsid w:val="00467881"/>
    <w:rsid w:val="00484252"/>
    <w:rsid w:val="00490F38"/>
    <w:rsid w:val="0049362F"/>
    <w:rsid w:val="004940B0"/>
    <w:rsid w:val="0049700F"/>
    <w:rsid w:val="004A66E0"/>
    <w:rsid w:val="004A7A1F"/>
    <w:rsid w:val="004B5E28"/>
    <w:rsid w:val="004C1C55"/>
    <w:rsid w:val="004D325E"/>
    <w:rsid w:val="004E146F"/>
    <w:rsid w:val="004E17FC"/>
    <w:rsid w:val="004E21F5"/>
    <w:rsid w:val="004E7A26"/>
    <w:rsid w:val="004F04B2"/>
    <w:rsid w:val="004F2A72"/>
    <w:rsid w:val="004F4F0F"/>
    <w:rsid w:val="004F58DF"/>
    <w:rsid w:val="004F7568"/>
    <w:rsid w:val="00505C7F"/>
    <w:rsid w:val="00506C91"/>
    <w:rsid w:val="00506F2F"/>
    <w:rsid w:val="00514BCC"/>
    <w:rsid w:val="00530C23"/>
    <w:rsid w:val="0053258F"/>
    <w:rsid w:val="00534142"/>
    <w:rsid w:val="00536A0A"/>
    <w:rsid w:val="00541CA5"/>
    <w:rsid w:val="005427E5"/>
    <w:rsid w:val="0054622B"/>
    <w:rsid w:val="00554223"/>
    <w:rsid w:val="005619B4"/>
    <w:rsid w:val="00564BB1"/>
    <w:rsid w:val="00570ACD"/>
    <w:rsid w:val="005722C9"/>
    <w:rsid w:val="005736A1"/>
    <w:rsid w:val="005834A3"/>
    <w:rsid w:val="005A3682"/>
    <w:rsid w:val="005A4289"/>
    <w:rsid w:val="005B2FFF"/>
    <w:rsid w:val="005C484A"/>
    <w:rsid w:val="005D3269"/>
    <w:rsid w:val="005D57C8"/>
    <w:rsid w:val="005E2C7A"/>
    <w:rsid w:val="005E475D"/>
    <w:rsid w:val="005E5D1F"/>
    <w:rsid w:val="005F2E65"/>
    <w:rsid w:val="00607BAB"/>
    <w:rsid w:val="006109CA"/>
    <w:rsid w:val="006114F6"/>
    <w:rsid w:val="0062040C"/>
    <w:rsid w:val="00625A11"/>
    <w:rsid w:val="00630D08"/>
    <w:rsid w:val="0063595A"/>
    <w:rsid w:val="006405A7"/>
    <w:rsid w:val="00645EBB"/>
    <w:rsid w:val="00646DEB"/>
    <w:rsid w:val="00650DA4"/>
    <w:rsid w:val="00651F88"/>
    <w:rsid w:val="00654B0E"/>
    <w:rsid w:val="006553F1"/>
    <w:rsid w:val="0066353C"/>
    <w:rsid w:val="006721F5"/>
    <w:rsid w:val="006919DF"/>
    <w:rsid w:val="006B061F"/>
    <w:rsid w:val="006B315A"/>
    <w:rsid w:val="006C4B7D"/>
    <w:rsid w:val="006C4BE6"/>
    <w:rsid w:val="006C4DF3"/>
    <w:rsid w:val="006C5B6A"/>
    <w:rsid w:val="006C5BB7"/>
    <w:rsid w:val="006D4B3D"/>
    <w:rsid w:val="006D5F27"/>
    <w:rsid w:val="006D7532"/>
    <w:rsid w:val="006E3A35"/>
    <w:rsid w:val="006F2EEB"/>
    <w:rsid w:val="00721986"/>
    <w:rsid w:val="00722FCA"/>
    <w:rsid w:val="00730E6A"/>
    <w:rsid w:val="0074083B"/>
    <w:rsid w:val="00742AAA"/>
    <w:rsid w:val="00742DD6"/>
    <w:rsid w:val="00745A6E"/>
    <w:rsid w:val="0076410B"/>
    <w:rsid w:val="007648C0"/>
    <w:rsid w:val="00772ABB"/>
    <w:rsid w:val="0078180E"/>
    <w:rsid w:val="00783C5B"/>
    <w:rsid w:val="00783D7A"/>
    <w:rsid w:val="00784EF8"/>
    <w:rsid w:val="00790BA7"/>
    <w:rsid w:val="00793F27"/>
    <w:rsid w:val="007A234A"/>
    <w:rsid w:val="007A3012"/>
    <w:rsid w:val="007A5D30"/>
    <w:rsid w:val="007B16EC"/>
    <w:rsid w:val="007B5492"/>
    <w:rsid w:val="007C2942"/>
    <w:rsid w:val="007C41C9"/>
    <w:rsid w:val="007E6B3C"/>
    <w:rsid w:val="007E7579"/>
    <w:rsid w:val="007F256F"/>
    <w:rsid w:val="00801409"/>
    <w:rsid w:val="008025F1"/>
    <w:rsid w:val="00803218"/>
    <w:rsid w:val="0080526B"/>
    <w:rsid w:val="00806AF1"/>
    <w:rsid w:val="00807DEE"/>
    <w:rsid w:val="00807DEF"/>
    <w:rsid w:val="00810E44"/>
    <w:rsid w:val="008300E2"/>
    <w:rsid w:val="008333A8"/>
    <w:rsid w:val="0084066E"/>
    <w:rsid w:val="00846E8B"/>
    <w:rsid w:val="008568DC"/>
    <w:rsid w:val="00857E5A"/>
    <w:rsid w:val="00857EDD"/>
    <w:rsid w:val="008606C3"/>
    <w:rsid w:val="00861A57"/>
    <w:rsid w:val="00862A5B"/>
    <w:rsid w:val="00864461"/>
    <w:rsid w:val="0087202D"/>
    <w:rsid w:val="008760B7"/>
    <w:rsid w:val="00876554"/>
    <w:rsid w:val="00895DBF"/>
    <w:rsid w:val="008A78D9"/>
    <w:rsid w:val="008A790E"/>
    <w:rsid w:val="008B3460"/>
    <w:rsid w:val="008D4417"/>
    <w:rsid w:val="008D646B"/>
    <w:rsid w:val="008E016B"/>
    <w:rsid w:val="008E1AEF"/>
    <w:rsid w:val="008E1FE7"/>
    <w:rsid w:val="008E6ED1"/>
    <w:rsid w:val="008E7292"/>
    <w:rsid w:val="008F2FBB"/>
    <w:rsid w:val="008F41E7"/>
    <w:rsid w:val="008F5FCE"/>
    <w:rsid w:val="00900094"/>
    <w:rsid w:val="009069E9"/>
    <w:rsid w:val="00907868"/>
    <w:rsid w:val="00910EF2"/>
    <w:rsid w:val="00915520"/>
    <w:rsid w:val="00916CFD"/>
    <w:rsid w:val="00920A00"/>
    <w:rsid w:val="00924F4B"/>
    <w:rsid w:val="00945666"/>
    <w:rsid w:val="009528E1"/>
    <w:rsid w:val="00953C6A"/>
    <w:rsid w:val="00955272"/>
    <w:rsid w:val="00955CC2"/>
    <w:rsid w:val="0095689C"/>
    <w:rsid w:val="00956B6E"/>
    <w:rsid w:val="009603D0"/>
    <w:rsid w:val="009606AD"/>
    <w:rsid w:val="00964A74"/>
    <w:rsid w:val="00964B18"/>
    <w:rsid w:val="00971748"/>
    <w:rsid w:val="0097500D"/>
    <w:rsid w:val="009759DA"/>
    <w:rsid w:val="00977566"/>
    <w:rsid w:val="009842DF"/>
    <w:rsid w:val="009851B4"/>
    <w:rsid w:val="00986131"/>
    <w:rsid w:val="00991DC7"/>
    <w:rsid w:val="00993902"/>
    <w:rsid w:val="009964AB"/>
    <w:rsid w:val="009B711E"/>
    <w:rsid w:val="009C12A0"/>
    <w:rsid w:val="009C26C1"/>
    <w:rsid w:val="009C6939"/>
    <w:rsid w:val="009D1581"/>
    <w:rsid w:val="009D3BB8"/>
    <w:rsid w:val="009E2938"/>
    <w:rsid w:val="00A12695"/>
    <w:rsid w:val="00A222EE"/>
    <w:rsid w:val="00A35A80"/>
    <w:rsid w:val="00A47181"/>
    <w:rsid w:val="00A53EC6"/>
    <w:rsid w:val="00A5606C"/>
    <w:rsid w:val="00A57662"/>
    <w:rsid w:val="00A620C3"/>
    <w:rsid w:val="00A7233F"/>
    <w:rsid w:val="00A7351C"/>
    <w:rsid w:val="00A736D1"/>
    <w:rsid w:val="00A75306"/>
    <w:rsid w:val="00A7718B"/>
    <w:rsid w:val="00A778CC"/>
    <w:rsid w:val="00A95A9C"/>
    <w:rsid w:val="00A97C91"/>
    <w:rsid w:val="00AA167C"/>
    <w:rsid w:val="00AA2545"/>
    <w:rsid w:val="00AA29B0"/>
    <w:rsid w:val="00AA7003"/>
    <w:rsid w:val="00AA775A"/>
    <w:rsid w:val="00AB23A5"/>
    <w:rsid w:val="00AB3721"/>
    <w:rsid w:val="00AC11AA"/>
    <w:rsid w:val="00AC4501"/>
    <w:rsid w:val="00AD25E8"/>
    <w:rsid w:val="00AD4427"/>
    <w:rsid w:val="00AD5BE2"/>
    <w:rsid w:val="00AE2E1E"/>
    <w:rsid w:val="00AE3833"/>
    <w:rsid w:val="00AE5464"/>
    <w:rsid w:val="00AF747D"/>
    <w:rsid w:val="00B0164F"/>
    <w:rsid w:val="00B20186"/>
    <w:rsid w:val="00B216EB"/>
    <w:rsid w:val="00B21A72"/>
    <w:rsid w:val="00B229B7"/>
    <w:rsid w:val="00B24A2D"/>
    <w:rsid w:val="00B27ECE"/>
    <w:rsid w:val="00B3564A"/>
    <w:rsid w:val="00B36B81"/>
    <w:rsid w:val="00B42BBE"/>
    <w:rsid w:val="00B462C8"/>
    <w:rsid w:val="00B66ADF"/>
    <w:rsid w:val="00B7212B"/>
    <w:rsid w:val="00B8006E"/>
    <w:rsid w:val="00B80934"/>
    <w:rsid w:val="00B948BB"/>
    <w:rsid w:val="00B951FA"/>
    <w:rsid w:val="00BB3D30"/>
    <w:rsid w:val="00BB588B"/>
    <w:rsid w:val="00BB7697"/>
    <w:rsid w:val="00BC19D1"/>
    <w:rsid w:val="00BC2A82"/>
    <w:rsid w:val="00BE4061"/>
    <w:rsid w:val="00BF4122"/>
    <w:rsid w:val="00BF7789"/>
    <w:rsid w:val="00C018EF"/>
    <w:rsid w:val="00C01B26"/>
    <w:rsid w:val="00C1353D"/>
    <w:rsid w:val="00C15EFE"/>
    <w:rsid w:val="00C222EC"/>
    <w:rsid w:val="00C262B4"/>
    <w:rsid w:val="00C26312"/>
    <w:rsid w:val="00C30409"/>
    <w:rsid w:val="00C31D1A"/>
    <w:rsid w:val="00C32321"/>
    <w:rsid w:val="00C42592"/>
    <w:rsid w:val="00C435C3"/>
    <w:rsid w:val="00C44A46"/>
    <w:rsid w:val="00C456D1"/>
    <w:rsid w:val="00C61B76"/>
    <w:rsid w:val="00C626CE"/>
    <w:rsid w:val="00C62995"/>
    <w:rsid w:val="00C640CA"/>
    <w:rsid w:val="00C70B68"/>
    <w:rsid w:val="00C76C2F"/>
    <w:rsid w:val="00CA2732"/>
    <w:rsid w:val="00CB3EAD"/>
    <w:rsid w:val="00CB76B5"/>
    <w:rsid w:val="00CC0D17"/>
    <w:rsid w:val="00CD137A"/>
    <w:rsid w:val="00CE56B8"/>
    <w:rsid w:val="00CF1A1E"/>
    <w:rsid w:val="00CF2D35"/>
    <w:rsid w:val="00CF61D5"/>
    <w:rsid w:val="00D03B13"/>
    <w:rsid w:val="00D074A3"/>
    <w:rsid w:val="00D20227"/>
    <w:rsid w:val="00D2279D"/>
    <w:rsid w:val="00D22FF7"/>
    <w:rsid w:val="00D25A9A"/>
    <w:rsid w:val="00D268B8"/>
    <w:rsid w:val="00D31771"/>
    <w:rsid w:val="00D32C0D"/>
    <w:rsid w:val="00D4380C"/>
    <w:rsid w:val="00D46AE1"/>
    <w:rsid w:val="00D47E54"/>
    <w:rsid w:val="00D50D35"/>
    <w:rsid w:val="00D55B18"/>
    <w:rsid w:val="00D62861"/>
    <w:rsid w:val="00D64BFD"/>
    <w:rsid w:val="00D670FE"/>
    <w:rsid w:val="00D71009"/>
    <w:rsid w:val="00D73731"/>
    <w:rsid w:val="00D737B4"/>
    <w:rsid w:val="00D743A4"/>
    <w:rsid w:val="00D76714"/>
    <w:rsid w:val="00D76D9E"/>
    <w:rsid w:val="00D800D5"/>
    <w:rsid w:val="00D95E1D"/>
    <w:rsid w:val="00D9621F"/>
    <w:rsid w:val="00DA1191"/>
    <w:rsid w:val="00DA4BC0"/>
    <w:rsid w:val="00DA6701"/>
    <w:rsid w:val="00DB1825"/>
    <w:rsid w:val="00DC086F"/>
    <w:rsid w:val="00DC270A"/>
    <w:rsid w:val="00DC4CE7"/>
    <w:rsid w:val="00DD75AA"/>
    <w:rsid w:val="00DE172C"/>
    <w:rsid w:val="00DE4693"/>
    <w:rsid w:val="00DE50EA"/>
    <w:rsid w:val="00DE6365"/>
    <w:rsid w:val="00DF0326"/>
    <w:rsid w:val="00E03B3E"/>
    <w:rsid w:val="00E042E7"/>
    <w:rsid w:val="00E0505D"/>
    <w:rsid w:val="00E21225"/>
    <w:rsid w:val="00E23F09"/>
    <w:rsid w:val="00E325CD"/>
    <w:rsid w:val="00E43707"/>
    <w:rsid w:val="00E53CE6"/>
    <w:rsid w:val="00E631C3"/>
    <w:rsid w:val="00E752ED"/>
    <w:rsid w:val="00E76E7E"/>
    <w:rsid w:val="00E8203A"/>
    <w:rsid w:val="00E93DBD"/>
    <w:rsid w:val="00EA2DB8"/>
    <w:rsid w:val="00EB49AF"/>
    <w:rsid w:val="00EB5C5E"/>
    <w:rsid w:val="00EC2C8B"/>
    <w:rsid w:val="00EC498C"/>
    <w:rsid w:val="00EC7200"/>
    <w:rsid w:val="00ED2CB7"/>
    <w:rsid w:val="00ED58B2"/>
    <w:rsid w:val="00EE03A8"/>
    <w:rsid w:val="00EE2471"/>
    <w:rsid w:val="00EE30FB"/>
    <w:rsid w:val="00EE681E"/>
    <w:rsid w:val="00EF0C3A"/>
    <w:rsid w:val="00F07328"/>
    <w:rsid w:val="00F264B1"/>
    <w:rsid w:val="00F26F35"/>
    <w:rsid w:val="00F3255F"/>
    <w:rsid w:val="00F3726D"/>
    <w:rsid w:val="00F42CF1"/>
    <w:rsid w:val="00F50F99"/>
    <w:rsid w:val="00F53278"/>
    <w:rsid w:val="00F62463"/>
    <w:rsid w:val="00F65A00"/>
    <w:rsid w:val="00F73B74"/>
    <w:rsid w:val="00F76923"/>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501B"/>
    <w:rsid w:val="00FE5054"/>
    <w:rsid w:val="00FE7573"/>
    <w:rsid w:val="00FF2126"/>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AC14"/>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B20186"/>
  </w:style>
  <w:style w:type="paragraph" w:styleId="Odlomakpopisa">
    <w:name w:val="List Paragraph"/>
    <w:basedOn w:val="Normal"/>
    <w:uiPriority w:val="34"/>
    <w:qFormat/>
    <w:rsid w:val="00B20186"/>
    <w:pPr>
      <w:ind w:left="720"/>
      <w:contextualSpacing/>
    </w:pPr>
  </w:style>
  <w:style w:type="table" w:styleId="Reetkatablice">
    <w:name w:val="Table Grid"/>
    <w:basedOn w:val="Obinatablica"/>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20186"/>
    <w:rPr>
      <w:color w:val="0000FF"/>
      <w:u w:val="single"/>
    </w:rPr>
  </w:style>
  <w:style w:type="character" w:customStyle="1" w:styleId="pt-zadanifontodlomka-000003">
    <w:name w:val="pt-zadanifontodlomka-000003"/>
    <w:basedOn w:val="Zadanifontodlomka"/>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2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186"/>
    <w:rPr>
      <w:rFonts w:ascii="Tahoma" w:hAnsi="Tahoma" w:cs="Tahoma"/>
      <w:sz w:val="16"/>
      <w:szCs w:val="16"/>
    </w:rPr>
  </w:style>
  <w:style w:type="character" w:customStyle="1" w:styleId="Naslov1">
    <w:name w:val="Naslov1"/>
    <w:basedOn w:val="Zadanifontodlomka"/>
    <w:rsid w:val="00B20186"/>
  </w:style>
  <w:style w:type="character" w:customStyle="1" w:styleId="Normal1">
    <w:name w:val="Normal1"/>
    <w:basedOn w:val="Zadanifontodlomka"/>
    <w:rsid w:val="00B20186"/>
  </w:style>
  <w:style w:type="character" w:styleId="Referencakomentara">
    <w:name w:val="annotation reference"/>
    <w:basedOn w:val="Zadanifontodlomka"/>
    <w:uiPriority w:val="99"/>
    <w:semiHidden/>
    <w:unhideWhenUsed/>
    <w:rsid w:val="000022B4"/>
    <w:rPr>
      <w:sz w:val="16"/>
      <w:szCs w:val="16"/>
    </w:rPr>
  </w:style>
  <w:style w:type="paragraph" w:styleId="Tekstkomentara">
    <w:name w:val="annotation text"/>
    <w:basedOn w:val="Normal"/>
    <w:link w:val="TekstkomentaraChar"/>
    <w:uiPriority w:val="99"/>
    <w:semiHidden/>
    <w:unhideWhenUsed/>
    <w:rsid w:val="000022B4"/>
    <w:pPr>
      <w:spacing w:line="240" w:lineRule="auto"/>
    </w:pPr>
    <w:rPr>
      <w:sz w:val="20"/>
      <w:szCs w:val="20"/>
    </w:rPr>
  </w:style>
  <w:style w:type="character" w:customStyle="1" w:styleId="TekstkomentaraChar">
    <w:name w:val="Tekst komentara Char"/>
    <w:basedOn w:val="Zadanifontodlomka"/>
    <w:link w:val="Tekstkomentara"/>
    <w:uiPriority w:val="99"/>
    <w:semiHidden/>
    <w:rsid w:val="000022B4"/>
    <w:rPr>
      <w:sz w:val="20"/>
      <w:szCs w:val="20"/>
    </w:rPr>
  </w:style>
  <w:style w:type="paragraph" w:styleId="Predmetkomentara">
    <w:name w:val="annotation subject"/>
    <w:basedOn w:val="Tekstkomentara"/>
    <w:next w:val="Tekstkomentara"/>
    <w:link w:val="PredmetkomentaraChar"/>
    <w:uiPriority w:val="99"/>
    <w:semiHidden/>
    <w:unhideWhenUsed/>
    <w:rsid w:val="000022B4"/>
    <w:rPr>
      <w:b/>
      <w:bCs/>
    </w:rPr>
  </w:style>
  <w:style w:type="character" w:customStyle="1" w:styleId="PredmetkomentaraChar">
    <w:name w:val="Predmet komentara Char"/>
    <w:basedOn w:val="TekstkomentaraChar"/>
    <w:link w:val="Predmetkomentara"/>
    <w:uiPriority w:val="99"/>
    <w:semiHidden/>
    <w:rsid w:val="000022B4"/>
    <w:rPr>
      <w:b/>
      <w:bCs/>
      <w:sz w:val="20"/>
      <w:szCs w:val="20"/>
    </w:rPr>
  </w:style>
  <w:style w:type="paragraph" w:styleId="Zaglavlje">
    <w:name w:val="header"/>
    <w:basedOn w:val="Normal"/>
    <w:link w:val="ZaglavljeChar"/>
    <w:uiPriority w:val="99"/>
    <w:unhideWhenUsed/>
    <w:rsid w:val="0011762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1762A"/>
  </w:style>
  <w:style w:type="paragraph" w:styleId="Podnoje">
    <w:name w:val="footer"/>
    <w:basedOn w:val="Normal"/>
    <w:link w:val="PodnojeChar"/>
    <w:uiPriority w:val="99"/>
    <w:unhideWhenUsed/>
    <w:rsid w:val="0011762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5290">
      <w:bodyDiv w:val="1"/>
      <w:marLeft w:val="0"/>
      <w:marRight w:val="0"/>
      <w:marTop w:val="0"/>
      <w:marBottom w:val="0"/>
      <w:divBdr>
        <w:top w:val="none" w:sz="0" w:space="0" w:color="auto"/>
        <w:left w:val="none" w:sz="0" w:space="0" w:color="auto"/>
        <w:bottom w:val="none" w:sz="0" w:space="0" w:color="auto"/>
        <w:right w:val="none" w:sz="0" w:space="0" w:color="auto"/>
      </w:divBdr>
    </w:div>
    <w:div w:id="94907919">
      <w:bodyDiv w:val="1"/>
      <w:marLeft w:val="0"/>
      <w:marRight w:val="0"/>
      <w:marTop w:val="0"/>
      <w:marBottom w:val="0"/>
      <w:divBdr>
        <w:top w:val="none" w:sz="0" w:space="0" w:color="auto"/>
        <w:left w:val="none" w:sz="0" w:space="0" w:color="auto"/>
        <w:bottom w:val="none" w:sz="0" w:space="0" w:color="auto"/>
        <w:right w:val="none" w:sz="0" w:space="0" w:color="auto"/>
      </w:divBdr>
    </w:div>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174196495">
      <w:bodyDiv w:val="1"/>
      <w:marLeft w:val="0"/>
      <w:marRight w:val="0"/>
      <w:marTop w:val="0"/>
      <w:marBottom w:val="0"/>
      <w:divBdr>
        <w:top w:val="none" w:sz="0" w:space="0" w:color="auto"/>
        <w:left w:val="none" w:sz="0" w:space="0" w:color="auto"/>
        <w:bottom w:val="none" w:sz="0" w:space="0" w:color="auto"/>
        <w:right w:val="none" w:sz="0" w:space="0" w:color="auto"/>
      </w:divBdr>
    </w:div>
    <w:div w:id="583027914">
      <w:bodyDiv w:val="1"/>
      <w:marLeft w:val="0"/>
      <w:marRight w:val="0"/>
      <w:marTop w:val="0"/>
      <w:marBottom w:val="0"/>
      <w:divBdr>
        <w:top w:val="none" w:sz="0" w:space="0" w:color="auto"/>
        <w:left w:val="none" w:sz="0" w:space="0" w:color="auto"/>
        <w:bottom w:val="none" w:sz="0" w:space="0" w:color="auto"/>
        <w:right w:val="none" w:sz="0" w:space="0" w:color="auto"/>
      </w:divBdr>
    </w:div>
    <w:div w:id="673873760">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5959">
      <w:bodyDiv w:val="1"/>
      <w:marLeft w:val="0"/>
      <w:marRight w:val="0"/>
      <w:marTop w:val="0"/>
      <w:marBottom w:val="0"/>
      <w:divBdr>
        <w:top w:val="none" w:sz="0" w:space="0" w:color="auto"/>
        <w:left w:val="none" w:sz="0" w:space="0" w:color="auto"/>
        <w:bottom w:val="none" w:sz="0" w:space="0" w:color="auto"/>
        <w:right w:val="none" w:sz="0" w:space="0" w:color="auto"/>
      </w:divBdr>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5023">
      <w:bodyDiv w:val="1"/>
      <w:marLeft w:val="0"/>
      <w:marRight w:val="0"/>
      <w:marTop w:val="0"/>
      <w:marBottom w:val="0"/>
      <w:divBdr>
        <w:top w:val="none" w:sz="0" w:space="0" w:color="auto"/>
        <w:left w:val="none" w:sz="0" w:space="0" w:color="auto"/>
        <w:bottom w:val="none" w:sz="0" w:space="0" w:color="auto"/>
        <w:right w:val="none" w:sz="0" w:space="0" w:color="auto"/>
      </w:divBdr>
    </w:div>
    <w:div w:id="20733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C9CE-EB27-4F77-B4BD-BA1CC8DB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40</Pages>
  <Words>7340</Words>
  <Characters>41840</Characters>
  <Application>Microsoft Office Word</Application>
  <DocSecurity>0</DocSecurity>
  <Lines>348</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cp:lastModifiedBy>
  <cp:revision>38</cp:revision>
  <cp:lastPrinted>2019-10-11T11:57:00Z</cp:lastPrinted>
  <dcterms:created xsi:type="dcterms:W3CDTF">2023-09-15T10:08:00Z</dcterms:created>
  <dcterms:modified xsi:type="dcterms:W3CDTF">2024-11-29T13:15:00Z</dcterms:modified>
</cp:coreProperties>
</file>