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FC" w:rsidRPr="00A06F3E" w:rsidRDefault="00D36FFC" w:rsidP="00D36FFC">
      <w:pPr>
        <w:pStyle w:val="Default"/>
        <w:jc w:val="both"/>
      </w:pPr>
      <w:bookmarkStart w:id="0" w:name="_Toc525852334"/>
      <w:r w:rsidRPr="00A06F3E">
        <w:t>SVEUČILIŠTE JOSIPA JURJA STROSSMAYERA  U OSIJEKU</w:t>
      </w:r>
    </w:p>
    <w:p w:rsidR="00D36FFC" w:rsidRPr="00A06F3E" w:rsidRDefault="00D36FFC" w:rsidP="00D36FFC">
      <w:pPr>
        <w:pStyle w:val="Default"/>
        <w:jc w:val="both"/>
        <w:rPr>
          <w:b/>
        </w:rPr>
      </w:pPr>
      <w:r w:rsidRPr="00A06F3E">
        <w:rPr>
          <w:b/>
        </w:rPr>
        <w:t>GRADSKA I SVEUČILIŠNA KNJIŽNICA OSIJEK</w:t>
      </w:r>
    </w:p>
    <w:p w:rsidR="00D36FFC" w:rsidRPr="00A06F3E" w:rsidRDefault="00D36FFC" w:rsidP="00D36FFC">
      <w:pPr>
        <w:pStyle w:val="Default"/>
        <w:jc w:val="both"/>
      </w:pPr>
    </w:p>
    <w:p w:rsidR="00D36FFC" w:rsidRPr="00A06F3E" w:rsidRDefault="00D36FFC" w:rsidP="00D36FFC">
      <w:pPr>
        <w:pStyle w:val="Default"/>
        <w:jc w:val="both"/>
      </w:pPr>
    </w:p>
    <w:p w:rsidR="00D36FFC" w:rsidRPr="00A06F3E" w:rsidRDefault="00D36FFC" w:rsidP="00D36FFC">
      <w:pPr>
        <w:pStyle w:val="Default"/>
        <w:jc w:val="both"/>
      </w:pPr>
      <w:r w:rsidRPr="00A06F3E">
        <w:t>Broj RKP-a  :       02508</w:t>
      </w:r>
      <w:bookmarkStart w:id="1" w:name="_GoBack"/>
      <w:bookmarkEnd w:id="1"/>
    </w:p>
    <w:p w:rsidR="00D36FFC" w:rsidRPr="00A06F3E" w:rsidRDefault="00D36FFC" w:rsidP="00D36FFC">
      <w:pPr>
        <w:pStyle w:val="Default"/>
        <w:jc w:val="both"/>
      </w:pPr>
      <w:r w:rsidRPr="00A06F3E">
        <w:t>Matični broj :       03014347</w:t>
      </w:r>
    </w:p>
    <w:p w:rsidR="00D36FFC" w:rsidRPr="00A06F3E" w:rsidRDefault="00D36FFC" w:rsidP="00D36FFC">
      <w:pPr>
        <w:pStyle w:val="Default"/>
        <w:jc w:val="both"/>
      </w:pPr>
      <w:r w:rsidRPr="00A06F3E">
        <w:t>OIB:                     46627536930</w:t>
      </w:r>
    </w:p>
    <w:p w:rsidR="00D36FFC" w:rsidRPr="00A06F3E" w:rsidRDefault="00D36FFC" w:rsidP="00D36FFC">
      <w:pPr>
        <w:pStyle w:val="Default"/>
        <w:jc w:val="both"/>
      </w:pPr>
      <w:r w:rsidRPr="00A06F3E">
        <w:t>Razina:                 11</w:t>
      </w:r>
    </w:p>
    <w:p w:rsidR="00D36FFC" w:rsidRPr="00A06F3E" w:rsidRDefault="00D36FFC" w:rsidP="00D36FFC">
      <w:pPr>
        <w:pStyle w:val="Default"/>
        <w:jc w:val="both"/>
      </w:pPr>
      <w:r w:rsidRPr="00A06F3E">
        <w:t>Šifra djelatnosti:   9101</w:t>
      </w:r>
    </w:p>
    <w:p w:rsidR="00D36FFC" w:rsidRPr="00A06F3E" w:rsidRDefault="00D36FFC" w:rsidP="00D36FFC">
      <w:pPr>
        <w:pStyle w:val="Default"/>
        <w:jc w:val="both"/>
      </w:pPr>
      <w:r w:rsidRPr="00A06F3E">
        <w:t>Razdjel:                080</w:t>
      </w:r>
    </w:p>
    <w:p w:rsidR="00D36FFC" w:rsidRPr="00A06F3E" w:rsidRDefault="00D36FFC" w:rsidP="00D36FFC">
      <w:pPr>
        <w:pStyle w:val="Default"/>
        <w:jc w:val="both"/>
        <w:rPr>
          <w:rFonts w:eastAsia="Times New Roman"/>
          <w:lang w:eastAsia="hr-HR"/>
        </w:rPr>
      </w:pPr>
    </w:p>
    <w:p w:rsidR="00E56E76" w:rsidRPr="00A06F3E" w:rsidRDefault="00E56E76" w:rsidP="00D36FFC">
      <w:pPr>
        <w:pStyle w:val="Default"/>
        <w:jc w:val="both"/>
        <w:rPr>
          <w:rFonts w:eastAsia="Times New Roman"/>
          <w:lang w:eastAsia="hr-HR"/>
        </w:rPr>
      </w:pPr>
    </w:p>
    <w:p w:rsidR="00EC2B26" w:rsidRPr="00A06F3E" w:rsidRDefault="00EC2B26" w:rsidP="00EC2B26">
      <w:pPr>
        <w:pStyle w:val="Default"/>
        <w:jc w:val="both"/>
        <w:rPr>
          <w:b/>
          <w:bCs/>
        </w:rPr>
      </w:pPr>
      <w:r w:rsidRPr="00A06F3E">
        <w:rPr>
          <w:b/>
          <w:bCs/>
        </w:rPr>
        <w:t xml:space="preserve">OBRAZLOŽENJE OPĆEG DIJELA PRIJEDLOGA FINANCIJSKOG PLANA ZA 2026. GODINU TE PROJEKCIJE ZA 2027.i 2028. GODINU </w:t>
      </w:r>
    </w:p>
    <w:p w:rsidR="00D36FFC" w:rsidRPr="00A06F3E" w:rsidRDefault="00D36FFC" w:rsidP="00A9514A">
      <w:pPr>
        <w:keepNext/>
        <w:keepLines/>
        <w:spacing w:before="240" w:after="120" w:line="276" w:lineRule="auto"/>
        <w:ind w:left="360" w:firstLine="34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C2B26" w:rsidRPr="00A06F3E" w:rsidRDefault="00EC2B26" w:rsidP="00EC2B26">
      <w:pPr>
        <w:pStyle w:val="Default"/>
        <w:jc w:val="both"/>
      </w:pPr>
    </w:p>
    <w:p w:rsidR="00EC2B26" w:rsidRPr="00A06F3E" w:rsidRDefault="00EC2B26" w:rsidP="00EC2B26">
      <w:pPr>
        <w:pStyle w:val="Default"/>
        <w:jc w:val="both"/>
      </w:pPr>
      <w:r w:rsidRPr="00A06F3E">
        <w:t>Sukladno Zakona o proračunu   Gradska i sveučilišna knjižnica u Osijeku je uz prijedlog financijskog plana izradila i obrazloženje općeg dijela financijskog plana.</w:t>
      </w:r>
    </w:p>
    <w:p w:rsidR="00EC2B26" w:rsidRPr="00A06F3E" w:rsidRDefault="00EC2B26" w:rsidP="00A9514A">
      <w:pPr>
        <w:keepNext/>
        <w:keepLines/>
        <w:spacing w:before="240" w:after="120" w:line="276" w:lineRule="auto"/>
        <w:ind w:left="360" w:firstLine="34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A06F3E" w:rsidRDefault="00A9514A" w:rsidP="00643139">
      <w:pPr>
        <w:pStyle w:val="Odlomakpopisa"/>
        <w:keepNext/>
        <w:keepLines/>
        <w:numPr>
          <w:ilvl w:val="0"/>
          <w:numId w:val="2"/>
        </w:numPr>
        <w:spacing w:before="40"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Prihodi i primici Knjižnice</w:t>
      </w:r>
    </w:p>
    <w:p w:rsidR="00643139" w:rsidRPr="00A06F3E" w:rsidRDefault="00643139" w:rsidP="00643139">
      <w:pPr>
        <w:pStyle w:val="Odlomakpopisa"/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D19E8" w:rsidRPr="00A06F3E" w:rsidRDefault="00A9514A" w:rsidP="00C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Ukupni </w:t>
      </w:r>
      <w:r w:rsidR="00B46470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planirani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 </w:t>
      </w:r>
      <w:r w:rsidR="002D33DF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86878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2D33DF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2026. iznose 1.839.682 eura, s projekcijama za 2027. u iznosu od 1.863.833 </w:t>
      </w:r>
      <w:r w:rsidR="000B3329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eura</w:t>
      </w:r>
      <w:r w:rsidR="002D33DF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2028. 1.873.200 eura.</w:t>
      </w:r>
    </w:p>
    <w:p w:rsidR="00C41D66" w:rsidRPr="00A06F3E" w:rsidRDefault="00C41D66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41D66" w:rsidRPr="00A06F3E" w:rsidRDefault="00C41D66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Gradska i sveučilišna knjižnica </w:t>
      </w:r>
      <w:r w:rsidR="00EE0D7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prihode ( prihode poslovanja ) </w:t>
      </w:r>
      <w:r w:rsidR="002D33DF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ostvaruje kroz dvije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aktivnosti.</w:t>
      </w:r>
    </w:p>
    <w:p w:rsidR="00E839AC" w:rsidRPr="00A06F3E" w:rsidRDefault="00E839AC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43139" w:rsidRPr="00A06F3E" w:rsidRDefault="00C41D66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A06F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A</w:t>
      </w:r>
      <w:r w:rsidR="002D33DF" w:rsidRPr="00A06F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ktivnost A111111 PROGRAMSKI FINANCIRANJE JAVNIH VISOKIH UČILIŠTA</w:t>
      </w:r>
    </w:p>
    <w:p w:rsidR="00CE31E7" w:rsidRPr="00A06F3E" w:rsidRDefault="00CE31E7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CE31E7" w:rsidRPr="00A06F3E" w:rsidRDefault="00C41D66" w:rsidP="002E0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Knjižnica</w:t>
      </w:r>
      <w:r w:rsidR="00B903A5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kao proračunski korisnik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sredstva u ovoj aktivnosti </w:t>
      </w:r>
      <w:r w:rsidR="000B3329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osigurava iz državnog </w:t>
      </w:r>
      <w:r w:rsidR="00A9514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proračun</w:t>
      </w:r>
      <w:r w:rsidR="00B903A5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:rsidR="00CE31E7" w:rsidRPr="00A06F3E" w:rsidRDefault="00CE31E7" w:rsidP="002E0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E0AA4" w:rsidRPr="00A06F3E" w:rsidRDefault="002E0AA4" w:rsidP="002E0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Prijedlogom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programskog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ugovora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Gradske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sveučilišne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knjižnice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Osijek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utvrđuje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višegodišnje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financiranje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osnovne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razvojne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izvedbene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proračunske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komponente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sredstvima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državnog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proračuna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Republike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Hrvatske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skladu s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postupkom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propisanim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Zakonom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visokom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obrazovanju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znanstvenoj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djelatnosti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novine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br. 119/2022;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dalje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tekstu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Uredbom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programskom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financiranju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javnih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visokih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učilišta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javnih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znanstvenih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instituta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Republici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Hrvatskoj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novine</w:t>
      </w:r>
      <w:proofErr w:type="spellEnd"/>
      <w:r w:rsidRPr="00A06F3E">
        <w:rPr>
          <w:rFonts w:ascii="Times New Roman" w:hAnsi="Times New Roman" w:cs="Times New Roman"/>
          <w:color w:val="000000" w:themeColor="text1"/>
          <w:sz w:val="24"/>
          <w:szCs w:val="24"/>
        </w:rPr>
        <w:t>” br. 78/2023).</w:t>
      </w:r>
    </w:p>
    <w:p w:rsidR="002E0AA4" w:rsidRPr="00A06F3E" w:rsidRDefault="002E0AA4" w:rsidP="002E0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E0AA4" w:rsidRPr="00A06F3E" w:rsidRDefault="00CE31E7" w:rsidP="002E0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Planirani prihodi osnovne </w:t>
      </w:r>
      <w:r w:rsidR="002E0AA4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komponent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planirani su</w:t>
      </w:r>
      <w:r w:rsidR="002E0AA4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u iznosima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1.163.204 eura za 2026. godinu, 1.170.433 eura 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projekcijom za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2027. i 866.270 eura 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projekcijom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2028. godinu;  razvojne komponente 16.378 eura za 2026. godinu, 17.019 eura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projekcijom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2027. godinu i 13.041 eura 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projekcijom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2028 godinu te izvedbene komponente – 600 eura u 2026., 1.808 eura 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projekcijom za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2027. i 1.700 eura 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projekcijom za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2028. godini.</w:t>
      </w:r>
    </w:p>
    <w:p w:rsidR="00CE31E7" w:rsidRPr="00A06F3E" w:rsidRDefault="00CE31E7" w:rsidP="002E0A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3139" w:rsidRPr="00A06F3E" w:rsidRDefault="00BF05DE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A06F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A</w:t>
      </w:r>
      <w:r w:rsidR="00A9514A" w:rsidRPr="00A0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ktivnost </w:t>
      </w:r>
      <w:r w:rsidR="00CE31E7" w:rsidRPr="00A06F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A6222222</w:t>
      </w:r>
      <w:r w:rsidR="00A9514A" w:rsidRPr="00A06F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 xml:space="preserve"> </w:t>
      </w:r>
      <w:r w:rsidR="00CE31E7" w:rsidRPr="00A0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PROGRAMSKO I OSTALO </w:t>
      </w:r>
      <w:r w:rsidR="00072EBF" w:rsidRPr="00A0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FINA</w:t>
      </w:r>
      <w:r w:rsidR="00CE31E7" w:rsidRPr="00A06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NCIRANJE SVEUČILIŠTA U OSIJEKU ( IZ EVIDENCIJSKIH PRIHODA )</w:t>
      </w:r>
    </w:p>
    <w:p w:rsidR="00CE31E7" w:rsidRPr="00A06F3E" w:rsidRDefault="00CE31E7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CD19E8" w:rsidRPr="00A06F3E" w:rsidRDefault="00CE31E7" w:rsidP="00A951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Prihodi u </w:t>
      </w:r>
      <w:r w:rsidR="0045356A" w:rsidRPr="00A06F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ovoj </w:t>
      </w:r>
      <w:r w:rsidRPr="00A06F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aktivnosti planirani su iz namjenskih i vl</w:t>
      </w:r>
      <w:r w:rsidR="0045356A" w:rsidRPr="00A06F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</w:t>
      </w:r>
      <w:r w:rsidRPr="00A06F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stitih prihoda Knjižnice.</w:t>
      </w:r>
      <w:r w:rsidR="0045356A" w:rsidRPr="00A06F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</w:p>
    <w:p w:rsidR="00643139" w:rsidRPr="00A06F3E" w:rsidRDefault="00A9514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lastRenderedPageBreak/>
        <w:t>Vlastiti prihod  - izvor 31</w:t>
      </w:r>
    </w:p>
    <w:p w:rsidR="0045356A" w:rsidRPr="00A06F3E" w:rsidRDefault="00EE0D7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Knjižnica </w:t>
      </w:r>
      <w:r w:rsidR="00643139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vlastite prihode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ostvaruje kroz </w:t>
      </w:r>
      <w:proofErr w:type="spellStart"/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međuknjižničnu</w:t>
      </w:r>
      <w:proofErr w:type="spellEnd"/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posudbu knjiga, ustupanje</w:t>
      </w:r>
      <w:r w:rsidR="005436B7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="00973BBF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licence drugim knjižnicama za korištenje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knjižničnog programa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kroz najam prostora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od kamata na depozite po viđenju. Planirani prihodi po godinama  iznose 14.500 eura u 2026. te 14.900 eura projekcijom za  2027. i 2028. godini.</w:t>
      </w:r>
    </w:p>
    <w:p w:rsidR="00E13020" w:rsidRPr="00A06F3E" w:rsidRDefault="0045356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 xml:space="preserve"> </w:t>
      </w:r>
    </w:p>
    <w:p w:rsidR="00DD58F6" w:rsidRPr="00A06F3E" w:rsidRDefault="00A9514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Namjenski prihod - izvor 43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E13020" w:rsidRPr="00A06F3E" w:rsidRDefault="00EE0D7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Knjižnica</w:t>
      </w:r>
      <w:r w:rsidR="00DD58F6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namjenske prihode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ostvaruje kroz upise </w:t>
      </w:r>
      <w:r w:rsidR="00824661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zakasnine svojih korisnika. </w:t>
      </w:r>
      <w:r w:rsidR="0045356A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2026. godinu planirani su u iznosu od 105.000 eura, a projekcijom za 2027. u iznosu od 105.000 eura te projekcijom za 2028. godinu u iznosu od 107.000 eura.</w:t>
      </w:r>
    </w:p>
    <w:p w:rsidR="0045356A" w:rsidRPr="00A06F3E" w:rsidRDefault="0045356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B283A" w:rsidRPr="00A06F3E" w:rsidRDefault="00A9514A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Prihod od Ostalih pomoći – izvor 52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7B283A" w:rsidRPr="00A06F3E" w:rsidRDefault="005436B7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Gradska i sveučilišna knjižnica u Osijeku osim sveučilišne djelatnosti obavlja i g</w:t>
      </w:r>
      <w:r w:rsidR="003C4378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radsku djelatnost. Od Grada Osijeka za financiranje gradske djelatnosti planiramo slijedeća sredstva : u 2026. godini 540.000 eura, a projekcijama za 2027 godinu 555.023 eura te 562.148 eura za 2028. godinu. </w:t>
      </w:r>
    </w:p>
    <w:p w:rsidR="003C4378" w:rsidRPr="00A06F3E" w:rsidRDefault="003C4378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C4378" w:rsidRPr="00A06F3E" w:rsidRDefault="003C4378" w:rsidP="00A95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Pomoć iz državnog proračuna – izvor 5011</w:t>
      </w:r>
    </w:p>
    <w:p w:rsidR="00FE1149" w:rsidRPr="00A06F3E" w:rsidRDefault="003C4378" w:rsidP="003C43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Svake godine od </w:t>
      </w:r>
      <w:r w:rsidR="005436B7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Ministarstva kulture i </w:t>
      </w:r>
      <w:r w:rsidR="00EF11E3"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medija </w:t>
      </w: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RH primamo sredstva za obavljanje gradske djelatnosti. No kao i prijašnjih godina kako nismo primili informaciju o sredstvima koje ćemo primiti nismo mogli planirati prihod na </w:t>
      </w:r>
      <w:proofErr w:type="spellStart"/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podizvoru</w:t>
      </w:r>
      <w:proofErr w:type="spellEnd"/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5011.</w:t>
      </w:r>
    </w:p>
    <w:p w:rsidR="00513B12" w:rsidRPr="00A06F3E" w:rsidRDefault="00513B12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513B12" w:rsidRPr="00A06F3E" w:rsidRDefault="00513B12" w:rsidP="0007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A9514A" w:rsidRPr="00A06F3E" w:rsidRDefault="00A9514A" w:rsidP="00A9514A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2. Rashodi </w:t>
      </w:r>
      <w:r w:rsidR="00E420EE" w:rsidRPr="00A06F3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Knjižnice</w:t>
      </w: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306"/>
      </w:tblGrid>
      <w:tr w:rsidR="00E420EE" w:rsidRPr="00A06F3E" w:rsidTr="001A59A5">
        <w:trPr>
          <w:trHeight w:val="109"/>
        </w:trPr>
        <w:tc>
          <w:tcPr>
            <w:tcW w:w="9464" w:type="dxa"/>
          </w:tcPr>
          <w:p w:rsidR="00E420EE" w:rsidRPr="00A06F3E" w:rsidRDefault="00E420EE" w:rsidP="001A59A5">
            <w:pPr>
              <w:pStyle w:val="Default"/>
              <w:jc w:val="both"/>
            </w:pPr>
          </w:p>
          <w:p w:rsidR="00E420EE" w:rsidRPr="00A06F3E" w:rsidRDefault="00595209" w:rsidP="006A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F3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F774D" w:rsidRPr="00A06F3E">
              <w:rPr>
                <w:rFonts w:ascii="Times New Roman" w:hAnsi="Times New Roman" w:cs="Times New Roman"/>
                <w:sz w:val="24"/>
                <w:szCs w:val="24"/>
              </w:rPr>
              <w:t>ashodi</w:t>
            </w:r>
            <w:proofErr w:type="spellEnd"/>
            <w:r w:rsidR="001F774D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  <w:proofErr w:type="spellEnd"/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F3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420EE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420EE" w:rsidRPr="00A06F3E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  <w:r w:rsidR="00E420EE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0EE" w:rsidRPr="00A06F3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2A6B72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B72" w:rsidRPr="00A06F3E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anirani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iznosu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od 1.839.682</w:t>
            </w:r>
            <w:r w:rsidR="00E420EE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0EE" w:rsidRPr="00A06F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  <w:proofErr w:type="spellEnd"/>
            <w:r w:rsidR="00744347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projekcijom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2027. </w:t>
            </w:r>
            <w:proofErr w:type="spellStart"/>
            <w:proofErr w:type="gram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 u</w:t>
            </w:r>
            <w:proofErr w:type="gram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iznosu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od 1.863.833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2028. u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iznosu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od 1.873.200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  <w:proofErr w:type="spellEnd"/>
            <w:proofErr w:type="gram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financiramo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Ministarstva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medija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RH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nisu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planirani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zbog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nepostojanja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pismene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njihove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="006A2C05" w:rsidRPr="00A06F3E">
              <w:rPr>
                <w:rFonts w:ascii="Times New Roman" w:hAnsi="Times New Roman" w:cs="Times New Roman"/>
                <w:sz w:val="24"/>
                <w:szCs w:val="24"/>
              </w:rPr>
              <w:t xml:space="preserve"> ). </w:t>
            </w:r>
          </w:p>
        </w:tc>
        <w:tc>
          <w:tcPr>
            <w:tcW w:w="306" w:type="dxa"/>
          </w:tcPr>
          <w:p w:rsidR="00E420EE" w:rsidRPr="00A06F3E" w:rsidRDefault="00E420EE" w:rsidP="001A5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0EE" w:rsidRPr="00A06F3E" w:rsidTr="001A59A5">
        <w:trPr>
          <w:trHeight w:val="107"/>
        </w:trPr>
        <w:tc>
          <w:tcPr>
            <w:tcW w:w="9464" w:type="dxa"/>
          </w:tcPr>
          <w:p w:rsidR="00E420EE" w:rsidRPr="00A06F3E" w:rsidRDefault="00E420EE" w:rsidP="00E56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595209" w:rsidRPr="00A06F3E" w:rsidRDefault="00595209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Aktivnost A111111 PROGRAMSKO FINANCIRANJE JAVNIH VISOKIH UČILIŠTA</w:t>
            </w:r>
          </w:p>
          <w:p w:rsidR="00595209" w:rsidRPr="00A06F3E" w:rsidRDefault="00595209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A06F3E" w:rsidRDefault="006B60C8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Knjižnica kao proračunski korisnik  sredstva u ovoj aktivnosti osigurava iz državn</w:t>
            </w:r>
            <w:r w:rsidR="006A2C05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og proračun kroz programske ugovore.</w:t>
            </w: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E91EA7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Kroz osnovnu komponentu planirani su rashodi za 2026. u iznosu od 1.163.204 eura , a projekcijom za 2027. godinu u iznosu od 1.117.083 eura i za 2028. godinu 1.170,433 eura. Rashodi osnovne komponente su plaća i materijalna prava zaposlenika te ostali troškovi nužni za obavljanje redovne djelatnosti Knjižnice.</w:t>
            </w:r>
            <w:r w:rsidR="00666090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Rashodi razvojne komponente planirani su u iznosima : za 2026. godinu 16.379 eura, a projekcijom za 2027. 16.020 eura , a za 2028. 17.019 eura. Rashod razvojne komponente odnosi se na razvoj portala knjižničnog sustava Sveučilišta u Osijeku ( </w:t>
            </w:r>
            <w:proofErr w:type="spellStart"/>
            <w:r w:rsidR="00666090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PLUS.unios</w:t>
            </w:r>
            <w:proofErr w:type="spellEnd"/>
            <w:r w:rsidR="00666090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). Planirani rashodi izvedbene komponente po godina iznose:  za 2026. godinu 600 eura, a u projekcijama za 2027. 1.808 eura i za 2028. 1.700 eura. Ti rashodi se odnose na organiziranje tematskih predavanja i izložbi.</w:t>
            </w:r>
            <w:r w:rsidR="00E91EA7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</w:t>
            </w:r>
          </w:p>
          <w:p w:rsidR="00666090" w:rsidRPr="00A06F3E" w:rsidRDefault="00666090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666090" w:rsidRPr="00A06F3E" w:rsidRDefault="00666090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6B60C8" w:rsidRPr="00A06F3E" w:rsidRDefault="006B60C8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A62CC" w:rsidRPr="00A06F3E" w:rsidRDefault="006A62CC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</w:p>
          <w:p w:rsidR="00666090" w:rsidRPr="00A06F3E" w:rsidRDefault="00666090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lastRenderedPageBreak/>
              <w:t>A</w:t>
            </w:r>
            <w:r w:rsidRPr="00A06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 xml:space="preserve">ktivnost </w:t>
            </w:r>
            <w:r w:rsidRPr="00A06F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 xml:space="preserve">A6222222 </w:t>
            </w:r>
            <w:r w:rsidRPr="00A06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PROGRAMSKO I OSTALO FINANCIRANJE SVEUČILIŠTA U OSIJEKU ( IZ EVIDENCIJSKIH PRIHODA )</w:t>
            </w:r>
          </w:p>
          <w:p w:rsidR="006B60C8" w:rsidRPr="00A06F3E" w:rsidRDefault="006B60C8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A06F3E" w:rsidRDefault="006B60C8" w:rsidP="00E56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A06F3E" w:rsidRDefault="006B60C8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Vlastiti prihod  - izvor 31</w:t>
            </w:r>
          </w:p>
          <w:p w:rsidR="006B60C8" w:rsidRPr="00A06F3E" w:rsidRDefault="006B60C8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Knjižnica vlastite prihode ostvaruje kroz </w:t>
            </w:r>
            <w:proofErr w:type="spellStart"/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međuknjižničnu</w:t>
            </w:r>
            <w:proofErr w:type="spellEnd"/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posudbu knjiga, ustupanjem licence drugim knjižnicama za korišten</w:t>
            </w:r>
            <w:r w:rsidR="00CD5852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je baze knjižničnog programa, kroz najam prostora te kamata i </w:t>
            </w: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planira ih utrošiti u nabavu opreme.  Planirani rashod </w:t>
            </w:r>
            <w:r w:rsidR="00CD5852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 godinama : za 2026. je </w:t>
            </w:r>
            <w:r w:rsidR="00AA7024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14.500 eura, a projekcijama za 2027. i 2028. 19.900 eura. </w:t>
            </w: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E56E76" w:rsidRPr="00A06F3E" w:rsidRDefault="00E56E76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A06F3E" w:rsidRDefault="006B60C8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Namjenski prihod - izvor 43</w:t>
            </w: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E56E76" w:rsidRPr="00A06F3E" w:rsidRDefault="00942645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Iz namjenskih prihoda se pokrivaju ostali rashodi za zaposlene, materijalni rashodi, financijski rashodi te nabava knjiga i opreme.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Planirani rashod po godinama : za 2026. je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109.540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eura, a projekcijama za 2027.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108.679 eura  i 2028. 106.919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eura.  </w:t>
            </w:r>
          </w:p>
          <w:p w:rsidR="006B60C8" w:rsidRPr="00A06F3E" w:rsidRDefault="006B60C8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6B60C8" w:rsidRPr="00A06F3E" w:rsidRDefault="006B60C8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Prihod od Ostalih pomoći – izvor 52</w:t>
            </w: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6B60C8" w:rsidRPr="00A06F3E" w:rsidRDefault="006B60C8" w:rsidP="00E56E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Gradska i sveučilišna knjižnica u Osijeku osim sveučilišne djelatnosti obavlja i gradsku djelatnost. Gradska djelatnost se financira iz sredstava :</w:t>
            </w:r>
          </w:p>
          <w:p w:rsidR="006B60C8" w:rsidRPr="00A06F3E" w:rsidRDefault="006B60C8" w:rsidP="00E56E76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Ministarstva kulture i medija ( za financiranje matične  službe i službe austrijske manjine, te programa za nabavu knjižne građe, računalne opreme. )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, no zbog nepostojanja pismene obavijesti te rashode ( kao i prihode ) nismo mogli uvrstiti u plan.</w:t>
            </w:r>
          </w:p>
          <w:p w:rsidR="00E56E76" w:rsidRPr="00A06F3E" w:rsidRDefault="006B60C8" w:rsidP="00E56E76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Grada Osijeka  ( za financiranje gradske djelatnosti )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lanirani rashod po godinama : za 2026. je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540.000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eura, a projekcijama za 2027.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555.023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eura  i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za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2028.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562.148 </w:t>
            </w:r>
            <w:r w:rsidR="00E56E76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eura.  </w:t>
            </w:r>
          </w:p>
          <w:p w:rsidR="002A6B72" w:rsidRPr="00A06F3E" w:rsidRDefault="00E56E76" w:rsidP="00D151B5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Rashode čine : </w:t>
            </w:r>
            <w:r w:rsidR="00942645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materijalna prava zaposlenik</w:t>
            </w: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 knjižnice koje financira Grad </w:t>
            </w:r>
            <w:r w:rsidR="00942645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Osijek </w:t>
            </w:r>
            <w:r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 </w:t>
            </w:r>
            <w:r w:rsidR="00942645" w:rsidRPr="00A06F3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 obavljanje gradske djelatnosti, materijalne troškove te nabavu knjižne građe.</w:t>
            </w:r>
          </w:p>
          <w:p w:rsidR="00D151B5" w:rsidRPr="00A06F3E" w:rsidRDefault="00D151B5" w:rsidP="00D151B5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D151B5" w:rsidRPr="00A06F3E" w:rsidRDefault="00D151B5" w:rsidP="00D151B5">
            <w:pPr>
              <w:spacing w:after="0"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:rsidR="00E420EE" w:rsidRPr="00A06F3E" w:rsidRDefault="00E420EE" w:rsidP="00E56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514A" w:rsidRPr="00A06F3E" w:rsidRDefault="00A9514A" w:rsidP="009225B6">
      <w:pPr>
        <w:pStyle w:val="Odlomakpopisa"/>
        <w:keepNext/>
        <w:keepLines/>
        <w:numPr>
          <w:ilvl w:val="0"/>
          <w:numId w:val="5"/>
        </w:numPr>
        <w:spacing w:before="40"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Prijenos sredstava iz prethodne u sljedeću godinu</w:t>
      </w:r>
    </w:p>
    <w:p w:rsidR="00643139" w:rsidRPr="00A06F3E" w:rsidRDefault="00643139" w:rsidP="00643139">
      <w:pPr>
        <w:pStyle w:val="Odlomakpopisa"/>
        <w:keepNext/>
        <w:keepLines/>
        <w:spacing w:before="40" w:after="0" w:line="276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56E76" w:rsidRPr="00A06F3E" w:rsidRDefault="00E56E76" w:rsidP="00E56E76">
      <w:pPr>
        <w:pStyle w:val="Default"/>
        <w:jc w:val="both"/>
      </w:pPr>
      <w:r w:rsidRPr="00A06F3E">
        <w:t xml:space="preserve">            </w:t>
      </w:r>
      <w:r w:rsidRPr="00A06F3E">
        <w:t xml:space="preserve">Neutrošena namjenska sredstva </w:t>
      </w:r>
    </w:p>
    <w:p w:rsidR="00D151B5" w:rsidRPr="00A06F3E" w:rsidRDefault="00D151B5" w:rsidP="00E56E76">
      <w:pPr>
        <w:pStyle w:val="Default"/>
        <w:jc w:val="both"/>
      </w:pPr>
    </w:p>
    <w:p w:rsidR="00E56E76" w:rsidRPr="00A06F3E" w:rsidRDefault="00D151B5" w:rsidP="00E56E76">
      <w:pPr>
        <w:pStyle w:val="Default"/>
        <w:ind w:left="720"/>
        <w:jc w:val="both"/>
      </w:pPr>
      <w:r w:rsidRPr="00A06F3E">
        <w:t xml:space="preserve">Knjižnica, kao i prijašnjih godina, prenosi namjenska sredstva ( od upisa i </w:t>
      </w:r>
      <w:proofErr w:type="spellStart"/>
      <w:r w:rsidRPr="00A06F3E">
        <w:t>zakasnine</w:t>
      </w:r>
      <w:proofErr w:type="spellEnd"/>
      <w:r w:rsidRPr="00A06F3E">
        <w:t xml:space="preserve">, izvor 43 )  </w:t>
      </w:r>
      <w:r w:rsidR="00E56E76" w:rsidRPr="00A06F3E">
        <w:t>za nabavu knjižne građe kako bi mogli početkom slijedeće godine nabavljati knjižnu građu</w:t>
      </w:r>
      <w:r w:rsidRPr="00A06F3E">
        <w:t xml:space="preserve"> za osnovnu djelatnost </w:t>
      </w:r>
      <w:r w:rsidR="00E56E76" w:rsidRPr="00A06F3E">
        <w:t xml:space="preserve"> s obzirom da sredstva od Ministarstva kulture </w:t>
      </w:r>
      <w:r w:rsidRPr="00A06F3E">
        <w:t xml:space="preserve">i medija RH </w:t>
      </w:r>
      <w:r w:rsidR="00E56E76" w:rsidRPr="00A06F3E">
        <w:t xml:space="preserve">( za koja se javljamo na javni natječaj ) za nabavu knjižne građe </w:t>
      </w:r>
      <w:r w:rsidRPr="00A06F3E">
        <w:t xml:space="preserve">sredstva </w:t>
      </w:r>
      <w:r w:rsidR="00E56E76" w:rsidRPr="00A06F3E">
        <w:t>dobijemo tek polovicom tekuće  godine te sredstva za plaćanje računa za dv</w:t>
      </w:r>
      <w:r w:rsidRPr="00A06F3E">
        <w:t xml:space="preserve">anaesti mjesec, koje plaćamo u siječnji </w:t>
      </w:r>
      <w:proofErr w:type="spellStart"/>
      <w:r w:rsidRPr="00A06F3E">
        <w:t>slijedee</w:t>
      </w:r>
      <w:proofErr w:type="spellEnd"/>
      <w:r w:rsidRPr="00A06F3E">
        <w:t xml:space="preserve"> godine. Planirani donos za 2026. godinu iznosi 15.000 eura, a odnos ( koji ujedno predstavlja donos za 2027. ) iznosi 10.460 eura. Planirani odnos u 2027.( što predstavlja donos u 2028. ) iznosi 6.781 eura, a odnos u 20259. 6.862 eura.</w:t>
      </w:r>
    </w:p>
    <w:p w:rsidR="00E56E76" w:rsidRPr="00A06F3E" w:rsidRDefault="00E56E76" w:rsidP="00643139">
      <w:pPr>
        <w:pStyle w:val="Odlomakpopisa"/>
        <w:keepNext/>
        <w:keepLines/>
        <w:spacing w:before="40" w:after="0" w:line="276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0"/>
    <w:p w:rsidR="006A62CC" w:rsidRPr="00A06F3E" w:rsidRDefault="006A62CC" w:rsidP="00A9514A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6A62CC" w:rsidRPr="00A06F3E" w:rsidRDefault="006A62CC" w:rsidP="00A9514A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6A62CC" w:rsidRPr="00A06F3E" w:rsidRDefault="006A62CC" w:rsidP="00A9514A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6A62CC" w:rsidRPr="00A06F3E" w:rsidRDefault="006A62CC" w:rsidP="006A62CC">
      <w:pPr>
        <w:pStyle w:val="Default"/>
        <w:jc w:val="both"/>
        <w:rPr>
          <w:u w:val="single"/>
        </w:rPr>
      </w:pPr>
      <w:r w:rsidRPr="00A06F3E">
        <w:rPr>
          <w:u w:val="single"/>
        </w:rPr>
        <w:t>UKUPNE I DOSPJELE OBVEZE</w:t>
      </w:r>
    </w:p>
    <w:p w:rsidR="006A62CC" w:rsidRPr="00A06F3E" w:rsidRDefault="006A62CC" w:rsidP="006A62CC">
      <w:pPr>
        <w:pStyle w:val="Default"/>
        <w:jc w:val="both"/>
        <w:rPr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3483"/>
        <w:gridCol w:w="3484"/>
      </w:tblGrid>
      <w:tr w:rsidR="006A62CC" w:rsidRPr="00A06F3E" w:rsidTr="00622FC9">
        <w:trPr>
          <w:trHeight w:val="413"/>
        </w:trPr>
        <w:tc>
          <w:tcPr>
            <w:tcW w:w="2122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</w:p>
        </w:tc>
        <w:tc>
          <w:tcPr>
            <w:tcW w:w="3543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Stanje obveza na dan 31.12.2024</w:t>
            </w:r>
            <w:r w:rsidRPr="00A06F3E">
              <w:rPr>
                <w:u w:val="single"/>
              </w:rPr>
              <w:t>.</w:t>
            </w:r>
          </w:p>
        </w:tc>
        <w:tc>
          <w:tcPr>
            <w:tcW w:w="3544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Stanje obveza</w:t>
            </w:r>
            <w:r w:rsidRPr="00A06F3E">
              <w:rPr>
                <w:u w:val="single"/>
              </w:rPr>
              <w:t xml:space="preserve"> na dan 30.06.2025</w:t>
            </w:r>
            <w:r w:rsidRPr="00A06F3E">
              <w:rPr>
                <w:u w:val="single"/>
              </w:rPr>
              <w:t>.</w:t>
            </w:r>
          </w:p>
        </w:tc>
      </w:tr>
      <w:tr w:rsidR="006A62CC" w:rsidRPr="00A06F3E" w:rsidTr="00622FC9">
        <w:trPr>
          <w:trHeight w:val="420"/>
        </w:trPr>
        <w:tc>
          <w:tcPr>
            <w:tcW w:w="2122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Ukupne obveze</w:t>
            </w:r>
          </w:p>
        </w:tc>
        <w:tc>
          <w:tcPr>
            <w:tcW w:w="3543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134.071,38 eura</w:t>
            </w:r>
          </w:p>
        </w:tc>
        <w:tc>
          <w:tcPr>
            <w:tcW w:w="3544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141.995,67</w:t>
            </w:r>
          </w:p>
        </w:tc>
      </w:tr>
      <w:tr w:rsidR="006A62CC" w:rsidRPr="00A06F3E" w:rsidTr="00622FC9">
        <w:trPr>
          <w:trHeight w:val="412"/>
        </w:trPr>
        <w:tc>
          <w:tcPr>
            <w:tcW w:w="2122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Dospjele obveze</w:t>
            </w:r>
          </w:p>
        </w:tc>
        <w:tc>
          <w:tcPr>
            <w:tcW w:w="3543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0</w:t>
            </w:r>
          </w:p>
        </w:tc>
        <w:tc>
          <w:tcPr>
            <w:tcW w:w="3544" w:type="dxa"/>
          </w:tcPr>
          <w:p w:rsidR="006A62CC" w:rsidRPr="00A06F3E" w:rsidRDefault="006A62CC" w:rsidP="00622FC9">
            <w:pPr>
              <w:pStyle w:val="Default"/>
              <w:jc w:val="both"/>
              <w:rPr>
                <w:u w:val="single"/>
              </w:rPr>
            </w:pPr>
            <w:r w:rsidRPr="00A06F3E">
              <w:rPr>
                <w:u w:val="single"/>
              </w:rPr>
              <w:t>0</w:t>
            </w:r>
          </w:p>
        </w:tc>
      </w:tr>
    </w:tbl>
    <w:p w:rsidR="006A62CC" w:rsidRPr="00A06F3E" w:rsidRDefault="006A62CC" w:rsidP="00A9514A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A9514A" w:rsidRPr="00A06F3E" w:rsidRDefault="00A9514A" w:rsidP="00A9514A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U Osijeku, 1</w:t>
      </w:r>
      <w:r w:rsidR="009B48F3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7</w:t>
      </w:r>
      <w:r w:rsidR="00D151B5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 listopada</w:t>
      </w:r>
      <w:r w:rsidR="00D361D9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11729A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2025</w:t>
      </w:r>
      <w:r w:rsidR="00D361D9"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</w:p>
    <w:p w:rsidR="00A9514A" w:rsidRPr="00A06F3E" w:rsidRDefault="00A9514A" w:rsidP="0039697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  <w:t xml:space="preserve">              </w:t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A06F3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</w:p>
    <w:p w:rsidR="00A9514A" w:rsidRPr="00A06F3E" w:rsidRDefault="00264B26" w:rsidP="00A951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Ravnateljica</w:t>
      </w:r>
    </w:p>
    <w:p w:rsidR="00264B26" w:rsidRPr="00A06F3E" w:rsidRDefault="00264B26" w:rsidP="00A951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06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Dubravka Pađen Farkaš, viša knjiž.</w:t>
      </w:r>
    </w:p>
    <w:p w:rsidR="007571BD" w:rsidRPr="00A06F3E" w:rsidRDefault="007571BD">
      <w:pPr>
        <w:rPr>
          <w:rFonts w:ascii="Times New Roman" w:hAnsi="Times New Roman" w:cs="Times New Roman"/>
          <w:sz w:val="24"/>
          <w:szCs w:val="24"/>
        </w:rPr>
      </w:pPr>
    </w:p>
    <w:sectPr w:rsidR="007571BD" w:rsidRPr="00A06F3E" w:rsidSect="001A59A5"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6A" w:rsidRDefault="00F0766A">
      <w:pPr>
        <w:spacing w:after="0" w:line="240" w:lineRule="auto"/>
      </w:pPr>
      <w:r>
        <w:separator/>
      </w:r>
    </w:p>
  </w:endnote>
  <w:endnote w:type="continuationSeparator" w:id="0">
    <w:p w:rsidR="00F0766A" w:rsidRDefault="00F0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090" w:rsidRPr="008C0603" w:rsidRDefault="00666090">
    <w:pPr>
      <w:pStyle w:val="Podnoje"/>
      <w:jc w:val="right"/>
      <w:rPr>
        <w:sz w:val="10"/>
        <w:szCs w:val="10"/>
      </w:rPr>
    </w:pPr>
    <w:r w:rsidRPr="008C0603">
      <w:rPr>
        <w:sz w:val="10"/>
        <w:szCs w:val="10"/>
      </w:rPr>
      <w:fldChar w:fldCharType="begin"/>
    </w:r>
    <w:r w:rsidRPr="008C0603">
      <w:rPr>
        <w:sz w:val="10"/>
        <w:szCs w:val="10"/>
      </w:rPr>
      <w:instrText>PAGE   \* MERGEFORMAT</w:instrText>
    </w:r>
    <w:r w:rsidRPr="008C0603">
      <w:rPr>
        <w:sz w:val="10"/>
        <w:szCs w:val="10"/>
      </w:rPr>
      <w:fldChar w:fldCharType="separate"/>
    </w:r>
    <w:r w:rsidR="00A06F3E">
      <w:rPr>
        <w:noProof/>
        <w:sz w:val="10"/>
        <w:szCs w:val="10"/>
      </w:rPr>
      <w:t>4</w:t>
    </w:r>
    <w:r w:rsidRPr="008C0603">
      <w:rPr>
        <w:sz w:val="10"/>
        <w:szCs w:val="10"/>
      </w:rPr>
      <w:fldChar w:fldCharType="end"/>
    </w:r>
  </w:p>
  <w:p w:rsidR="00666090" w:rsidRDefault="006660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6A" w:rsidRDefault="00F0766A">
      <w:pPr>
        <w:spacing w:after="0" w:line="240" w:lineRule="auto"/>
      </w:pPr>
      <w:r>
        <w:separator/>
      </w:r>
    </w:p>
  </w:footnote>
  <w:footnote w:type="continuationSeparator" w:id="0">
    <w:p w:rsidR="00F0766A" w:rsidRDefault="00F0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A3E"/>
    <w:multiLevelType w:val="hybridMultilevel"/>
    <w:tmpl w:val="195E72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CF8"/>
    <w:multiLevelType w:val="hybridMultilevel"/>
    <w:tmpl w:val="57140F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35066"/>
    <w:multiLevelType w:val="hybridMultilevel"/>
    <w:tmpl w:val="DB8AD26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12A8F"/>
    <w:multiLevelType w:val="hybridMultilevel"/>
    <w:tmpl w:val="CEC62C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526CE"/>
    <w:multiLevelType w:val="hybridMultilevel"/>
    <w:tmpl w:val="3048B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75CF5"/>
    <w:multiLevelType w:val="hybridMultilevel"/>
    <w:tmpl w:val="4C06E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18F6"/>
    <w:multiLevelType w:val="hybridMultilevel"/>
    <w:tmpl w:val="81FC13F4"/>
    <w:lvl w:ilvl="0" w:tplc="96FCD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4A"/>
    <w:rsid w:val="00022ED1"/>
    <w:rsid w:val="00026B74"/>
    <w:rsid w:val="000617A2"/>
    <w:rsid w:val="000659C7"/>
    <w:rsid w:val="00072EBF"/>
    <w:rsid w:val="000B3329"/>
    <w:rsid w:val="000B656A"/>
    <w:rsid w:val="000E4A95"/>
    <w:rsid w:val="00101B53"/>
    <w:rsid w:val="00115566"/>
    <w:rsid w:val="0011729A"/>
    <w:rsid w:val="0012727C"/>
    <w:rsid w:val="00195905"/>
    <w:rsid w:val="001A59A5"/>
    <w:rsid w:val="001F774D"/>
    <w:rsid w:val="00222F04"/>
    <w:rsid w:val="00264B26"/>
    <w:rsid w:val="002708F6"/>
    <w:rsid w:val="002A6B72"/>
    <w:rsid w:val="002C2200"/>
    <w:rsid w:val="002D33DF"/>
    <w:rsid w:val="002E0AA4"/>
    <w:rsid w:val="002F54B0"/>
    <w:rsid w:val="00303E52"/>
    <w:rsid w:val="003050BB"/>
    <w:rsid w:val="00306EC5"/>
    <w:rsid w:val="00333BB6"/>
    <w:rsid w:val="00391881"/>
    <w:rsid w:val="00396977"/>
    <w:rsid w:val="003C4378"/>
    <w:rsid w:val="003E587D"/>
    <w:rsid w:val="004148F5"/>
    <w:rsid w:val="0044512F"/>
    <w:rsid w:val="004507BE"/>
    <w:rsid w:val="0045356A"/>
    <w:rsid w:val="00467CD8"/>
    <w:rsid w:val="00473831"/>
    <w:rsid w:val="004C7878"/>
    <w:rsid w:val="004E58AB"/>
    <w:rsid w:val="00513B12"/>
    <w:rsid w:val="005436B7"/>
    <w:rsid w:val="00545C48"/>
    <w:rsid w:val="00575CD6"/>
    <w:rsid w:val="00595209"/>
    <w:rsid w:val="005973A8"/>
    <w:rsid w:val="006176B0"/>
    <w:rsid w:val="00632910"/>
    <w:rsid w:val="00643139"/>
    <w:rsid w:val="00666090"/>
    <w:rsid w:val="006A2C05"/>
    <w:rsid w:val="006A62CC"/>
    <w:rsid w:val="006B60C8"/>
    <w:rsid w:val="0071049C"/>
    <w:rsid w:val="00744347"/>
    <w:rsid w:val="007571BD"/>
    <w:rsid w:val="00795744"/>
    <w:rsid w:val="00796B61"/>
    <w:rsid w:val="007B283A"/>
    <w:rsid w:val="007E6A15"/>
    <w:rsid w:val="00824661"/>
    <w:rsid w:val="008B0BC3"/>
    <w:rsid w:val="008F4929"/>
    <w:rsid w:val="00917AE9"/>
    <w:rsid w:val="00917D5F"/>
    <w:rsid w:val="009225B6"/>
    <w:rsid w:val="00942645"/>
    <w:rsid w:val="00973BBF"/>
    <w:rsid w:val="00986A89"/>
    <w:rsid w:val="009B48F3"/>
    <w:rsid w:val="009F6E55"/>
    <w:rsid w:val="00A06F3E"/>
    <w:rsid w:val="00A14D5C"/>
    <w:rsid w:val="00A66F08"/>
    <w:rsid w:val="00A80688"/>
    <w:rsid w:val="00A9514A"/>
    <w:rsid w:val="00A96B8D"/>
    <w:rsid w:val="00AA7024"/>
    <w:rsid w:val="00AA76E9"/>
    <w:rsid w:val="00AC743B"/>
    <w:rsid w:val="00B264E4"/>
    <w:rsid w:val="00B46470"/>
    <w:rsid w:val="00B61F23"/>
    <w:rsid w:val="00B62590"/>
    <w:rsid w:val="00B82AA3"/>
    <w:rsid w:val="00B903A5"/>
    <w:rsid w:val="00BF05DE"/>
    <w:rsid w:val="00C00454"/>
    <w:rsid w:val="00C063F0"/>
    <w:rsid w:val="00C251E7"/>
    <w:rsid w:val="00C37F4E"/>
    <w:rsid w:val="00C41D66"/>
    <w:rsid w:val="00C56E7C"/>
    <w:rsid w:val="00C57DF2"/>
    <w:rsid w:val="00CD19E8"/>
    <w:rsid w:val="00CD5852"/>
    <w:rsid w:val="00CE31E7"/>
    <w:rsid w:val="00D151B5"/>
    <w:rsid w:val="00D361D9"/>
    <w:rsid w:val="00D36FFC"/>
    <w:rsid w:val="00D67546"/>
    <w:rsid w:val="00DC3970"/>
    <w:rsid w:val="00DD58F6"/>
    <w:rsid w:val="00DF18CB"/>
    <w:rsid w:val="00DF65BE"/>
    <w:rsid w:val="00E13020"/>
    <w:rsid w:val="00E420EE"/>
    <w:rsid w:val="00E56E76"/>
    <w:rsid w:val="00E73C41"/>
    <w:rsid w:val="00E839AC"/>
    <w:rsid w:val="00E86878"/>
    <w:rsid w:val="00E91EA7"/>
    <w:rsid w:val="00EC2B26"/>
    <w:rsid w:val="00EE0D7A"/>
    <w:rsid w:val="00EF11E3"/>
    <w:rsid w:val="00F0766A"/>
    <w:rsid w:val="00F779F6"/>
    <w:rsid w:val="00FB1567"/>
    <w:rsid w:val="00FB4FC5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A14B"/>
  <w15:chartTrackingRefBased/>
  <w15:docId w15:val="{0BFC2C8C-C2B6-48B4-9D1A-982BD72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A9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14A"/>
  </w:style>
  <w:style w:type="paragraph" w:customStyle="1" w:styleId="Default">
    <w:name w:val="Default"/>
    <w:rsid w:val="00E42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E839A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31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090"/>
  </w:style>
  <w:style w:type="paragraph" w:styleId="Tekstbalonia">
    <w:name w:val="Balloon Text"/>
    <w:basedOn w:val="Normal"/>
    <w:link w:val="TekstbaloniaChar"/>
    <w:uiPriority w:val="99"/>
    <w:semiHidden/>
    <w:unhideWhenUsed/>
    <w:rsid w:val="00A0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Sandra</cp:lastModifiedBy>
  <cp:revision>3</cp:revision>
  <cp:lastPrinted>2025-10-22T06:46:00Z</cp:lastPrinted>
  <dcterms:created xsi:type="dcterms:W3CDTF">2025-10-22T06:46:00Z</dcterms:created>
  <dcterms:modified xsi:type="dcterms:W3CDTF">2025-10-22T06:46:00Z</dcterms:modified>
</cp:coreProperties>
</file>